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16" w:rsidRPr="00E2720B" w:rsidRDefault="00533D67" w:rsidP="002150C8">
      <w:pPr>
        <w:spacing w:after="0" w:line="240" w:lineRule="auto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:rsidR="00866578" w:rsidRPr="00116684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EE2816">
        <w:rPr>
          <w:rFonts w:ascii="Georgia" w:hAnsi="Georgia" w:cs="Georgia"/>
          <w:sz w:val="28"/>
          <w:szCs w:val="28"/>
        </w:rPr>
        <w:t>1</w:t>
      </w:r>
      <w:r w:rsidR="004C6105">
        <w:rPr>
          <w:rFonts w:ascii="Georgia" w:hAnsi="Georgia" w:cs="Georgia"/>
          <w:sz w:val="28"/>
          <w:szCs w:val="28"/>
        </w:rPr>
        <w:t>7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</w:t>
      </w:r>
      <w:r w:rsidR="0026385B">
        <w:rPr>
          <w:rFonts w:ascii="Georgia" w:hAnsi="Georgia" w:cs="Georgia"/>
          <w:sz w:val="28"/>
          <w:szCs w:val="28"/>
        </w:rPr>
        <w:t>1</w:t>
      </w:r>
      <w:r w:rsidR="004C6105">
        <w:rPr>
          <w:rFonts w:ascii="Georgia" w:hAnsi="Georgia" w:cs="Georgia"/>
          <w:sz w:val="28"/>
          <w:szCs w:val="28"/>
        </w:rPr>
        <w:t>4</w:t>
      </w:r>
      <w:r w:rsidRPr="00E2720B">
        <w:rPr>
          <w:rFonts w:ascii="Georgia" w:hAnsi="Georgia" w:cs="Georgia"/>
          <w:sz w:val="28"/>
          <w:szCs w:val="28"/>
        </w:rPr>
        <w:t xml:space="preserve">)  от  </w:t>
      </w:r>
      <w:r w:rsidR="004C6105">
        <w:rPr>
          <w:rFonts w:ascii="Georgia" w:hAnsi="Georgia" w:cs="Georgia"/>
          <w:sz w:val="28"/>
          <w:szCs w:val="28"/>
        </w:rPr>
        <w:t>29</w:t>
      </w:r>
      <w:r w:rsidR="00FB56AB">
        <w:rPr>
          <w:rFonts w:ascii="Georgia" w:hAnsi="Georgia" w:cs="Georgia"/>
          <w:sz w:val="28"/>
          <w:szCs w:val="28"/>
        </w:rPr>
        <w:t>.12</w:t>
      </w:r>
      <w:r>
        <w:rPr>
          <w:rFonts w:ascii="Georgia" w:hAnsi="Georgia" w:cs="Georgia"/>
          <w:sz w:val="28"/>
          <w:szCs w:val="28"/>
        </w:rPr>
        <w:t>.2023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:rsidR="00212599" w:rsidRPr="0038610D" w:rsidRDefault="00212599" w:rsidP="00386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6684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0555B3" w:rsidRDefault="000555B3" w:rsidP="000555B3">
      <w:pPr>
        <w:tabs>
          <w:tab w:val="left" w:pos="709"/>
        </w:tabs>
        <w:jc w:val="center"/>
        <w:rPr>
          <w:rFonts w:ascii="Arial" w:hAnsi="Arial" w:cs="Arial"/>
          <w:sz w:val="32"/>
          <w:szCs w:val="32"/>
        </w:rPr>
      </w:pPr>
    </w:p>
    <w:p w:rsidR="000555B3" w:rsidRPr="00F21677" w:rsidRDefault="000555B3" w:rsidP="00F2167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28.12.23г. №82</w:t>
      </w:r>
    </w:p>
    <w:p w:rsidR="000555B3" w:rsidRPr="00F21677" w:rsidRDefault="000555B3" w:rsidP="00F2167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0555B3" w:rsidRPr="00F21677" w:rsidRDefault="000555B3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ИРКУТСКАЯ ОБЛАСТЬ</w:t>
      </w:r>
    </w:p>
    <w:p w:rsidR="000555B3" w:rsidRPr="00F21677" w:rsidRDefault="000555B3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КАЧУГСКИЙ РАЙОН</w:t>
      </w:r>
    </w:p>
    <w:p w:rsidR="000555B3" w:rsidRPr="00F21677" w:rsidRDefault="000555B3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КАЧУГСКОЕ МУНИЦИПАЛЬНОЕ ОБРАЗОВАНИЕ,</w:t>
      </w:r>
    </w:p>
    <w:p w:rsidR="000555B3" w:rsidRPr="00F21677" w:rsidRDefault="000555B3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ГОРОДСКОЕ ПОСЕЛЕНИЕ</w:t>
      </w:r>
    </w:p>
    <w:p w:rsidR="000555B3" w:rsidRPr="00F21677" w:rsidRDefault="000555B3" w:rsidP="00F21677">
      <w:pPr>
        <w:pStyle w:val="2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ДУМА </w:t>
      </w:r>
    </w:p>
    <w:p w:rsidR="000555B3" w:rsidRPr="00F21677" w:rsidRDefault="000555B3" w:rsidP="00F21677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F21677">
        <w:rPr>
          <w:rFonts w:ascii="Arial" w:eastAsia="Arial Unicode MS" w:hAnsi="Arial" w:cs="Arial"/>
          <w:b/>
          <w:bCs/>
          <w:sz w:val="24"/>
          <w:szCs w:val="24"/>
        </w:rPr>
        <w:t>РЕШЕНИЕ</w:t>
      </w:r>
    </w:p>
    <w:p w:rsidR="000555B3" w:rsidRPr="00F21677" w:rsidRDefault="000555B3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1677" w:rsidRDefault="000555B3" w:rsidP="00F21677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21677">
        <w:rPr>
          <w:rFonts w:ascii="Arial" w:hAnsi="Arial" w:cs="Arial"/>
          <w:b/>
          <w:bCs/>
          <w:caps/>
          <w:sz w:val="24"/>
          <w:szCs w:val="24"/>
        </w:rPr>
        <w:t>О местном бюджете Качугского муниципального образования (городское поселение) на 2024</w:t>
      </w:r>
      <w:r w:rsidRPr="00F21677">
        <w:rPr>
          <w:rFonts w:ascii="Arial" w:hAnsi="Arial" w:cs="Arial"/>
          <w:b/>
          <w:caps/>
          <w:sz w:val="24"/>
          <w:szCs w:val="24"/>
        </w:rPr>
        <w:t xml:space="preserve"> год </w:t>
      </w:r>
    </w:p>
    <w:p w:rsidR="000555B3" w:rsidRPr="00F21677" w:rsidRDefault="000555B3" w:rsidP="00F21677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21677">
        <w:rPr>
          <w:rFonts w:ascii="Arial" w:hAnsi="Arial" w:cs="Arial"/>
          <w:b/>
          <w:caps/>
          <w:sz w:val="24"/>
          <w:szCs w:val="24"/>
        </w:rPr>
        <w:t>и на плановый период 2025</w:t>
      </w:r>
      <w:proofErr w:type="gramStart"/>
      <w:r w:rsidRPr="00F21677">
        <w:rPr>
          <w:rFonts w:ascii="Arial" w:hAnsi="Arial" w:cs="Arial"/>
          <w:b/>
          <w:caps/>
          <w:sz w:val="24"/>
          <w:szCs w:val="24"/>
        </w:rPr>
        <w:t xml:space="preserve"> и</w:t>
      </w:r>
      <w:proofErr w:type="gramEnd"/>
      <w:r w:rsidRPr="00F21677">
        <w:rPr>
          <w:rFonts w:ascii="Arial" w:hAnsi="Arial" w:cs="Arial"/>
          <w:b/>
          <w:caps/>
          <w:sz w:val="24"/>
          <w:szCs w:val="24"/>
        </w:rPr>
        <w:t xml:space="preserve"> 2026 годов</w:t>
      </w:r>
      <w:r w:rsidRPr="00F21677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F21677">
        <w:rPr>
          <w:rFonts w:ascii="Arial" w:hAnsi="Arial" w:cs="Arial"/>
          <w:sz w:val="24"/>
          <w:szCs w:val="24"/>
          <w:lang w:eastAsia="en-US"/>
        </w:rPr>
        <w:tab/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F21677">
        <w:rPr>
          <w:rFonts w:ascii="Arial" w:hAnsi="Arial" w:cs="Arial"/>
          <w:sz w:val="24"/>
          <w:szCs w:val="24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№82 (ред. 24.04.2019 г.)  </w:t>
      </w:r>
      <w:proofErr w:type="gramEnd"/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rPr>
          <w:rFonts w:ascii="Arial" w:hAnsi="Arial" w:cs="Arial"/>
          <w:sz w:val="24"/>
          <w:szCs w:val="24"/>
          <w:lang w:eastAsia="en-US"/>
        </w:rPr>
      </w:pPr>
    </w:p>
    <w:p w:rsidR="000555B3" w:rsidRPr="00F21677" w:rsidRDefault="000555B3" w:rsidP="00F21677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21677">
        <w:rPr>
          <w:rFonts w:ascii="Arial" w:hAnsi="Arial" w:cs="Arial"/>
          <w:b/>
          <w:sz w:val="24"/>
          <w:szCs w:val="24"/>
          <w:lang w:eastAsia="en-US"/>
        </w:rPr>
        <w:t>РЕШИЛА: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</w:t>
      </w:r>
      <w:r w:rsidRPr="00F21677">
        <w:rPr>
          <w:rFonts w:ascii="Arial" w:hAnsi="Arial" w:cs="Arial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F21677">
        <w:rPr>
          <w:rFonts w:ascii="Arial" w:hAnsi="Arial" w:cs="Arial"/>
          <w:sz w:val="24"/>
          <w:szCs w:val="24"/>
        </w:rPr>
        <w:t xml:space="preserve"> (далее – бюджет поселения) на 2024 год: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 общий объем доходов в сумме 80</w:t>
      </w:r>
      <w:r w:rsidRPr="00F21677">
        <w:rPr>
          <w:rFonts w:ascii="Arial" w:hAnsi="Arial" w:cs="Arial"/>
          <w:sz w:val="24"/>
          <w:szCs w:val="24"/>
          <w:lang w:val="en-US"/>
        </w:rPr>
        <w:t> </w:t>
      </w:r>
      <w:r w:rsidRPr="00F21677">
        <w:rPr>
          <w:rFonts w:ascii="Arial" w:hAnsi="Arial" w:cs="Arial"/>
          <w:sz w:val="24"/>
          <w:szCs w:val="24"/>
        </w:rPr>
        <w:t>009,5 тыс. рублей, в том числе общий объем безвозмездных поступлений из</w:t>
      </w:r>
      <w:r w:rsidRPr="00F21677">
        <w:rPr>
          <w:rFonts w:ascii="Arial" w:hAnsi="Arial" w:cs="Arial"/>
          <w:iCs/>
          <w:sz w:val="24"/>
          <w:szCs w:val="24"/>
        </w:rPr>
        <w:t xml:space="preserve"> бюджетов других уровней в сумме 53 001,1 тыс. рублей, </w:t>
      </w:r>
    </w:p>
    <w:p w:rsidR="000555B3" w:rsidRPr="00F21677" w:rsidRDefault="000555B3" w:rsidP="00F21677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1677">
        <w:rPr>
          <w:rFonts w:ascii="Arial" w:hAnsi="Arial" w:cs="Arial"/>
          <w:sz w:val="24"/>
          <w:szCs w:val="24"/>
        </w:rPr>
        <w:t xml:space="preserve"> общий объем расходов в сумме 81 359,5 тыс. рублей;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iCs/>
          <w:sz w:val="24"/>
          <w:szCs w:val="24"/>
        </w:rPr>
        <w:t xml:space="preserve"> размер дефицита в сумме 1 350,0 тыс. рублей или 5% утвержденного общего годового объема доходов бюджета поселения без учета утвержденного объема безвозмездных поступлений; </w:t>
      </w:r>
      <w:r w:rsidRPr="00F21677">
        <w:rPr>
          <w:rFonts w:ascii="Arial" w:hAnsi="Arial" w:cs="Arial"/>
          <w:sz w:val="24"/>
          <w:szCs w:val="24"/>
        </w:rPr>
        <w:t xml:space="preserve">направить на покрытие дефицита бюджета поселения на 2024 год поступления из источников финансирования дефицита бюджета поселения согласно </w:t>
      </w:r>
      <w:r w:rsidRPr="00F21677">
        <w:rPr>
          <w:rFonts w:ascii="Arial" w:hAnsi="Arial" w:cs="Arial"/>
          <w:color w:val="000000"/>
          <w:sz w:val="24"/>
          <w:szCs w:val="24"/>
        </w:rPr>
        <w:t>приложению № 13.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2.  Утвердить основные характеристики бюджета</w:t>
      </w:r>
      <w:r w:rsidRPr="00F21677">
        <w:rPr>
          <w:rFonts w:ascii="Arial" w:hAnsi="Arial" w:cs="Arial"/>
          <w:sz w:val="24"/>
          <w:szCs w:val="24"/>
        </w:rPr>
        <w:t xml:space="preserve"> </w:t>
      </w:r>
      <w:r w:rsidRPr="00F21677">
        <w:rPr>
          <w:rFonts w:ascii="Arial" w:hAnsi="Arial" w:cs="Arial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F21677">
        <w:rPr>
          <w:rFonts w:ascii="Arial" w:hAnsi="Arial" w:cs="Arial"/>
          <w:sz w:val="24"/>
          <w:szCs w:val="24"/>
        </w:rPr>
        <w:t xml:space="preserve"> (далее – бюджет поселения) на плановый период 2025 и 2026 годов: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 общий объем доходов на 2025 год в сумме 77 339,3 тыс. рублей, в том числе общий объем безвозмездных поступлений из</w:t>
      </w:r>
      <w:r w:rsidRPr="00F21677">
        <w:rPr>
          <w:rFonts w:ascii="Arial" w:hAnsi="Arial" w:cs="Arial"/>
          <w:iCs/>
          <w:sz w:val="24"/>
          <w:szCs w:val="24"/>
        </w:rPr>
        <w:t xml:space="preserve"> бюджетов других уровней в сумме 48 493,1 тыс. рублей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lastRenderedPageBreak/>
        <w:t>общий объем доходов на 2026 год в сумме 79 022,3 тыс. рублей, в том числе общий объем безвозмездных поступлений из</w:t>
      </w:r>
      <w:r w:rsidRPr="00F21677">
        <w:rPr>
          <w:rFonts w:ascii="Arial" w:hAnsi="Arial" w:cs="Arial"/>
          <w:iCs/>
          <w:sz w:val="24"/>
          <w:szCs w:val="24"/>
        </w:rPr>
        <w:t xml:space="preserve"> бюджетов других уровней в сумме 48 205,0 тыс. рублей, </w:t>
      </w:r>
    </w:p>
    <w:p w:rsidR="000555B3" w:rsidRPr="00F21677" w:rsidRDefault="000555B3" w:rsidP="00F21677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1677">
        <w:rPr>
          <w:rFonts w:ascii="Arial" w:hAnsi="Arial" w:cs="Arial"/>
          <w:sz w:val="24"/>
          <w:szCs w:val="24"/>
        </w:rPr>
        <w:t>общий объем расходов на 2025 год в сумме 78 779,3 тыс. рублей, в том числе условно утвержденные расходы составляют 893,0 тыс. рублей; на 2026 год в сумме 80 562,3 тыс. рублей, в том числе условно утвержденные расходы 1 899,0 тыс. рублей.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iCs/>
          <w:sz w:val="24"/>
          <w:szCs w:val="24"/>
        </w:rPr>
        <w:t>размер дефицита на 2025 год в сумме 1 440,0</w:t>
      </w:r>
      <w:r w:rsidRPr="00F21677">
        <w:rPr>
          <w:rFonts w:ascii="Arial" w:hAnsi="Arial" w:cs="Arial"/>
          <w:b/>
          <w:iCs/>
          <w:sz w:val="24"/>
          <w:szCs w:val="24"/>
        </w:rPr>
        <w:t xml:space="preserve"> </w:t>
      </w:r>
      <w:r w:rsidRPr="00F21677">
        <w:rPr>
          <w:rFonts w:ascii="Arial" w:hAnsi="Arial" w:cs="Arial"/>
          <w:iCs/>
          <w:sz w:val="24"/>
          <w:szCs w:val="24"/>
        </w:rPr>
        <w:t>тыс. рублей или  4,8% утвержденного общего годового объема доходов бюджета поселения без учета утвержденного объема безвозмездных поступлений, на 2026 год в сумме 1 540,0</w:t>
      </w:r>
      <w:r w:rsidRPr="00F21677">
        <w:rPr>
          <w:rFonts w:ascii="Arial" w:hAnsi="Arial" w:cs="Arial"/>
          <w:b/>
          <w:iCs/>
          <w:sz w:val="24"/>
          <w:szCs w:val="24"/>
        </w:rPr>
        <w:t xml:space="preserve"> </w:t>
      </w:r>
      <w:r w:rsidRPr="00F21677">
        <w:rPr>
          <w:rFonts w:ascii="Arial" w:hAnsi="Arial" w:cs="Arial"/>
          <w:iCs/>
          <w:sz w:val="24"/>
          <w:szCs w:val="24"/>
        </w:rPr>
        <w:t xml:space="preserve">тыс. рублей или 4,9 % утвержденного общего годового объема доходов бюджета поселения без учета утвержденного объема безвозмездных поступлений; </w:t>
      </w:r>
      <w:r w:rsidRPr="00F21677">
        <w:rPr>
          <w:rFonts w:ascii="Arial" w:hAnsi="Arial" w:cs="Arial"/>
          <w:sz w:val="24"/>
          <w:szCs w:val="24"/>
        </w:rPr>
        <w:t>направить на покрытие дефицита бюджета поселения на 2025-2026 годы поступления из источников финансирования дефицита  бюджета поселения согласно приложению № 14.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3. Установить, что доходы бюджета поселения, поступающие в 2024 году и плановом периоде 2025 и 2026 годов, формируются за счет доходов от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1677">
        <w:rPr>
          <w:rFonts w:ascii="Arial" w:hAnsi="Arial" w:cs="Arial"/>
          <w:sz w:val="24"/>
          <w:szCs w:val="24"/>
        </w:rPr>
        <w:t xml:space="preserve">         1) налоговых доходов, 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1677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Pr="00F21677">
        <w:rPr>
          <w:rFonts w:ascii="Arial" w:hAnsi="Arial" w:cs="Arial"/>
          <w:sz w:val="24"/>
          <w:szCs w:val="24"/>
        </w:rPr>
        <w:t xml:space="preserve"> 2) неналоговых доходов, </w:t>
      </w:r>
    </w:p>
    <w:p w:rsidR="000555B3" w:rsidRPr="00F21677" w:rsidRDefault="000555B3" w:rsidP="00F21677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  <w:lang w:eastAsia="ru-RU"/>
        </w:rPr>
      </w:pPr>
      <w:r w:rsidRPr="00F21677">
        <w:rPr>
          <w:rFonts w:ascii="Arial" w:hAnsi="Arial" w:cs="Arial"/>
          <w:sz w:val="24"/>
        </w:rPr>
        <w:t xml:space="preserve">         3) безвозмездных поступлений.</w:t>
      </w:r>
    </w:p>
    <w:p w:rsidR="000555B3" w:rsidRPr="00F21677" w:rsidRDefault="000555B3" w:rsidP="00F21677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>4. Утвердить прогнозируемые доходы бюджета поселения по классификации доходов бюджетов Российской Федерации на 2024 год согласно приложению №1 к настоящему Решению, на плановый период 2025 и 2026 годов согласно приложению №2.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5. Утвердить перечень главных администраторов доходов бюджета поселения и перечень главных </w:t>
      </w:r>
      <w:proofErr w:type="gramStart"/>
      <w:r w:rsidRPr="00F21677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 поселения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на 2024 год и на плановый период 2025 и 2026 годов согласно приложению №3,4 к настоящему Решению.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6. Утвердить распределение бюджетных ассигнований на 2024 год и на плановый период 2025 и 2026 годов: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F21677">
        <w:rPr>
          <w:rFonts w:ascii="Arial" w:hAnsi="Arial" w:cs="Arial"/>
          <w:sz w:val="24"/>
          <w:szCs w:val="24"/>
        </w:rPr>
        <w:t>6.1. по разделам и подразделам классификации расходов бюджетов согласно приложениям № 5, 6 к настоящему Решению;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6.2. по разделам, подразделам, целевым статьям и видам расходов классификации расходов бюджетов согласно приложению № 7, 8 к настоящему Решению;</w:t>
      </w:r>
      <w:proofErr w:type="gramEnd"/>
    </w:p>
    <w:p w:rsidR="000555B3" w:rsidRPr="00F21677" w:rsidRDefault="000555B3" w:rsidP="00F2167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6.3. по разделам, подразделам, целевым статьям и видам расходов бюджетов в ведомственной структуре расходов бюджета поселения на 2024 год и на плановый период 2025 и 2026 годов согласно приложениям № 9,10 к настоящему Решению.</w:t>
      </w:r>
    </w:p>
    <w:p w:rsidR="000555B3" w:rsidRPr="00F21677" w:rsidRDefault="000555B3" w:rsidP="00F21677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7. Утвердить в расходной части бюджета поселения резервный фонд Администрации городского поселения:</w:t>
      </w:r>
    </w:p>
    <w:p w:rsidR="000555B3" w:rsidRPr="00F21677" w:rsidRDefault="000555B3" w:rsidP="00F21677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 2024 год в размере 40,0 тыс. рублей;</w:t>
      </w:r>
    </w:p>
    <w:p w:rsidR="000555B3" w:rsidRPr="00F21677" w:rsidRDefault="000555B3" w:rsidP="00F21677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 2025 год в размере 40,0 тыс. рублей;</w:t>
      </w:r>
    </w:p>
    <w:p w:rsidR="000555B3" w:rsidRPr="00F21677" w:rsidRDefault="000555B3" w:rsidP="00F21677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 2026 год в размере 40,0 тыс. рублей;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8. Утвердить в расходной части бюджета поселения межбюджетные трансферты из бюджета поселения бюджету Качугского муниципального района на осуществление части полномочий по решению вопросов местного значения, </w:t>
      </w:r>
      <w:proofErr w:type="gramStart"/>
      <w:r w:rsidRPr="00F21677">
        <w:rPr>
          <w:rFonts w:ascii="Arial" w:hAnsi="Arial" w:cs="Arial"/>
          <w:sz w:val="24"/>
          <w:szCs w:val="24"/>
        </w:rPr>
        <w:t xml:space="preserve">согласно </w:t>
      </w:r>
      <w:r w:rsidRPr="00F21677">
        <w:rPr>
          <w:rFonts w:ascii="Arial" w:hAnsi="Arial" w:cs="Arial"/>
          <w:bCs/>
          <w:iCs/>
          <w:color w:val="000000"/>
          <w:sz w:val="24"/>
          <w:szCs w:val="24"/>
        </w:rPr>
        <w:t>приложений</w:t>
      </w:r>
      <w:proofErr w:type="gramEnd"/>
      <w:r w:rsidRPr="00F21677">
        <w:rPr>
          <w:rFonts w:ascii="Arial" w:hAnsi="Arial" w:cs="Arial"/>
          <w:bCs/>
          <w:iCs/>
          <w:color w:val="000000"/>
          <w:sz w:val="24"/>
          <w:szCs w:val="24"/>
        </w:rPr>
        <w:t xml:space="preserve"> № 15,16</w:t>
      </w:r>
    </w:p>
    <w:p w:rsidR="000555B3" w:rsidRPr="00F21677" w:rsidRDefault="000555B3" w:rsidP="00F21677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 2024 год в размере 326,0 тыс. рублей;</w:t>
      </w:r>
    </w:p>
    <w:p w:rsidR="000555B3" w:rsidRPr="00F21677" w:rsidRDefault="000555B3" w:rsidP="00F21677">
      <w:pPr>
        <w:tabs>
          <w:tab w:val="left" w:pos="720"/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 2025 год в размере 307,0 тыс. рублей;</w:t>
      </w:r>
    </w:p>
    <w:p w:rsidR="000555B3" w:rsidRPr="00F21677" w:rsidRDefault="000555B3" w:rsidP="00F21677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 2026 год в размере 307,0 тыс. рублей;</w:t>
      </w:r>
    </w:p>
    <w:p w:rsidR="000555B3" w:rsidRPr="00F21677" w:rsidRDefault="000555B3" w:rsidP="00F21677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F21677">
        <w:rPr>
          <w:sz w:val="24"/>
          <w:szCs w:val="24"/>
        </w:rPr>
        <w:lastRenderedPageBreak/>
        <w:t>9</w:t>
      </w:r>
      <w:r w:rsidRPr="00F21677">
        <w:rPr>
          <w:sz w:val="24"/>
          <w:szCs w:val="24"/>
          <w:lang w:eastAsia="en-US"/>
        </w:rPr>
        <w:t xml:space="preserve">. </w:t>
      </w:r>
      <w:r w:rsidRPr="00F21677">
        <w:rPr>
          <w:sz w:val="24"/>
          <w:szCs w:val="24"/>
        </w:rPr>
        <w:t xml:space="preserve">Утвердить распределение бюджетных ассигнований на реализацию муниципальных целевых программ на 2024 год и на плановый период 2025 и 2026 годов, согласно приложениям № 11,12. </w:t>
      </w:r>
    </w:p>
    <w:p w:rsidR="000555B3" w:rsidRPr="00F21677" w:rsidRDefault="000555B3" w:rsidP="00F21677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F21677">
        <w:rPr>
          <w:sz w:val="24"/>
          <w:szCs w:val="24"/>
        </w:rPr>
        <w:t xml:space="preserve">10. Утвердить   источники внутреннего финансирования дефицита бюджета поселения на 2024 год и на плановый период 2025 и 2026 годов согласно приложениям № 13,14 к настоящему Решению. </w:t>
      </w:r>
    </w:p>
    <w:p w:rsidR="000555B3" w:rsidRPr="00F21677" w:rsidRDefault="000555B3" w:rsidP="00F21677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F21677">
        <w:rPr>
          <w:sz w:val="24"/>
          <w:szCs w:val="24"/>
        </w:rPr>
        <w:t xml:space="preserve">11. Утвердить программу муниципальных внутренних заимствований на 2024 год и плановый период 2025-2026 годов согласно приложению №17 к настоящему Решению.  </w:t>
      </w:r>
    </w:p>
    <w:p w:rsidR="000555B3" w:rsidRPr="00F21677" w:rsidRDefault="000555B3" w:rsidP="00F21677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F21677">
        <w:rPr>
          <w:sz w:val="24"/>
          <w:szCs w:val="24"/>
        </w:rPr>
        <w:t>12.  Установить, что при исполнении бюджета поселения на 2024 год приоритетными направлениями расходов являются:</w:t>
      </w:r>
    </w:p>
    <w:p w:rsidR="000555B3" w:rsidRPr="00F21677" w:rsidRDefault="000555B3" w:rsidP="00F21677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F21677">
        <w:rPr>
          <w:sz w:val="24"/>
          <w:szCs w:val="24"/>
        </w:rPr>
        <w:t xml:space="preserve">         - заработная плата с начислениями страховых взносов, доплата к пенсиям муниципальных служащих;</w:t>
      </w:r>
    </w:p>
    <w:p w:rsidR="000555B3" w:rsidRPr="00F21677" w:rsidRDefault="000555B3" w:rsidP="00F21677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 w:rsidRPr="00F21677">
        <w:rPr>
          <w:sz w:val="24"/>
          <w:szCs w:val="24"/>
        </w:rPr>
        <w:t xml:space="preserve">         - ГСМ, электроэнергия, отопление.</w:t>
      </w:r>
    </w:p>
    <w:p w:rsidR="000555B3" w:rsidRPr="00F21677" w:rsidRDefault="000555B3" w:rsidP="00F21677">
      <w:pPr>
        <w:pStyle w:val="ConsNormal"/>
        <w:widowControl/>
        <w:tabs>
          <w:tab w:val="left" w:pos="720"/>
        </w:tabs>
        <w:ind w:right="0" w:firstLine="0"/>
        <w:jc w:val="both"/>
        <w:rPr>
          <w:sz w:val="24"/>
          <w:szCs w:val="24"/>
        </w:rPr>
      </w:pPr>
      <w:r w:rsidRPr="00F21677">
        <w:rPr>
          <w:sz w:val="24"/>
          <w:szCs w:val="24"/>
        </w:rPr>
        <w:tab/>
        <w:t>13. Утвердить верхний предел объема муниципального внутреннего долга Качугского муниципального образования, городское поселение:</w:t>
      </w:r>
    </w:p>
    <w:p w:rsidR="000555B3" w:rsidRPr="00F21677" w:rsidRDefault="000555B3" w:rsidP="00F21677">
      <w:pPr>
        <w:pStyle w:val="ConsNormal"/>
        <w:widowControl/>
        <w:tabs>
          <w:tab w:val="left" w:pos="720"/>
        </w:tabs>
        <w:ind w:right="0" w:firstLine="0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по состоянию на 1 января 2025 года в размере 1 350,0 тыс. рублей, в том числе</w:t>
      </w:r>
      <w:r w:rsidRPr="00F21677">
        <w:rPr>
          <w:rFonts w:eastAsia="Calibri"/>
          <w:sz w:val="24"/>
          <w:szCs w:val="24"/>
        </w:rPr>
        <w:t xml:space="preserve"> верхний предел долга по муниципальным гарантиям -0</w:t>
      </w:r>
    </w:p>
    <w:p w:rsidR="000555B3" w:rsidRPr="00F21677" w:rsidRDefault="000555B3" w:rsidP="00F21677">
      <w:pPr>
        <w:pStyle w:val="ConsNormal"/>
        <w:widowControl/>
        <w:tabs>
          <w:tab w:val="left" w:pos="720"/>
        </w:tabs>
        <w:ind w:right="0" w:firstLine="0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по состоянию на 1 января 2026 года в размере 2 790,0 тыс. рублей, в том числе</w:t>
      </w:r>
      <w:r w:rsidRPr="00F21677">
        <w:rPr>
          <w:rFonts w:eastAsia="Calibri"/>
          <w:sz w:val="24"/>
          <w:szCs w:val="24"/>
        </w:rPr>
        <w:t xml:space="preserve"> верхний предел долга по муниципальным гарантиям -0</w:t>
      </w:r>
      <w:r w:rsidRPr="00F21677">
        <w:rPr>
          <w:sz w:val="24"/>
          <w:szCs w:val="24"/>
        </w:rPr>
        <w:t>;</w:t>
      </w:r>
    </w:p>
    <w:p w:rsidR="000555B3" w:rsidRPr="00F21677" w:rsidRDefault="000555B3" w:rsidP="00F21677">
      <w:pPr>
        <w:pStyle w:val="ConsNormal"/>
        <w:widowControl/>
        <w:tabs>
          <w:tab w:val="left" w:pos="720"/>
        </w:tabs>
        <w:ind w:right="0" w:firstLine="0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по состоянию на 1 января 2027 года в размере 4 330,0 тыс. рублей, в том числе</w:t>
      </w:r>
      <w:r w:rsidRPr="00F21677">
        <w:rPr>
          <w:rFonts w:eastAsia="Calibri"/>
          <w:sz w:val="24"/>
          <w:szCs w:val="24"/>
        </w:rPr>
        <w:t xml:space="preserve"> верхний предел долга по муниципальным гарантиям -0</w:t>
      </w:r>
      <w:r w:rsidRPr="00F21677">
        <w:rPr>
          <w:sz w:val="24"/>
          <w:szCs w:val="24"/>
        </w:rPr>
        <w:t>.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 xml:space="preserve">14. Установить предельный объем муниципального долга </w:t>
      </w:r>
      <w:r w:rsidRPr="00F21677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поселение:</w:t>
      </w:r>
    </w:p>
    <w:p w:rsidR="000555B3" w:rsidRPr="00F21677" w:rsidRDefault="000555B3" w:rsidP="00F216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на 2024 год в размере 13 500,0 тыс. руб.;</w:t>
      </w:r>
    </w:p>
    <w:p w:rsidR="000555B3" w:rsidRPr="00F21677" w:rsidRDefault="000555B3" w:rsidP="00F216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на 2025 год в размере 14 400,0 тыс. руб.;</w:t>
      </w:r>
    </w:p>
    <w:p w:rsidR="000555B3" w:rsidRPr="00F21677" w:rsidRDefault="000555B3" w:rsidP="00F216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на 2026 год в размере 15 400,0 тыс. руб.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 xml:space="preserve">15. Установить предельный размер расходов на обслуживание муниципального долга: </w:t>
      </w:r>
    </w:p>
    <w:p w:rsidR="000555B3" w:rsidRPr="00F21677" w:rsidRDefault="000555B3" w:rsidP="00F216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на 2024 год в размере 1,0 тыс. руб.;</w:t>
      </w:r>
    </w:p>
    <w:p w:rsidR="000555B3" w:rsidRPr="00F21677" w:rsidRDefault="000555B3" w:rsidP="00F216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на 2025 год в размере 1,0 тыс. руб.;</w:t>
      </w:r>
    </w:p>
    <w:p w:rsidR="000555B3" w:rsidRPr="00F21677" w:rsidRDefault="000555B3" w:rsidP="00F2167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на 2026 год в размере 1,0 тыс. руб.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16. </w:t>
      </w:r>
      <w:r w:rsidRPr="00F21677">
        <w:rPr>
          <w:rFonts w:ascii="Arial" w:hAnsi="Arial" w:cs="Arial"/>
          <w:bCs/>
          <w:color w:val="000000"/>
          <w:sz w:val="24"/>
          <w:szCs w:val="24"/>
        </w:rPr>
        <w:t>Установить, что безвозмездные поступления от юридических и физических лиц в виде добровольных взносов (пожертвований), имеющих целевое назначение, фактически полученные при исполнении бюджета поселения сверх объёмов, утвержденных настоящим решением, направляются на увеличение бюджетных ассигнований бюджета поселения соответственно целям их предоставления.</w:t>
      </w:r>
    </w:p>
    <w:p w:rsidR="000555B3" w:rsidRPr="00F21677" w:rsidRDefault="000555B3" w:rsidP="00F21677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17.</w:t>
      </w:r>
      <w:r w:rsidRPr="00F216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Установить следующие дополнительные   основания для внесения изменений в сводную бюджетную роспись </w:t>
      </w:r>
      <w:r w:rsidRPr="00F21677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167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0555B3" w:rsidRPr="00F21677" w:rsidRDefault="000555B3" w:rsidP="00F2167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Внесение изменений в установленном порядке в муниципальные программы </w:t>
      </w:r>
      <w:r w:rsidRPr="00F21677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 в пределах общей суммы, утвержденной по соответствующей муниципальной программе приложениями 11, 12 к настоящему решению;</w:t>
      </w:r>
    </w:p>
    <w:p w:rsidR="000555B3" w:rsidRPr="00F21677" w:rsidRDefault="000555B3" w:rsidP="00F21677">
      <w:pPr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Внесение изменений в установленном порядке в муниципальные программы </w:t>
      </w:r>
      <w:r w:rsidRPr="00F21677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1677">
        <w:rPr>
          <w:rFonts w:ascii="Arial" w:hAnsi="Arial" w:cs="Arial"/>
          <w:bCs/>
          <w:color w:val="000000"/>
          <w:sz w:val="24"/>
          <w:szCs w:val="24"/>
        </w:rPr>
        <w:t>, утвержденной соответствующему главному распорядителю средств местного бюджета приложениями 8, 9 к настоящему решению;</w:t>
      </w:r>
    </w:p>
    <w:p w:rsidR="000555B3" w:rsidRPr="00F21677" w:rsidRDefault="000555B3" w:rsidP="00F2167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t>Внесение изменений в порядок формирования и применения кодов бюджетной классификации Российской Федерации, их структуру и принципы назначения, утверждаемые Министерством финансов Российской Федерации (далее – Порядок), и (или) приведение кодов классификации расходов бюджетов в соответствие с Порядком;</w:t>
      </w:r>
    </w:p>
    <w:p w:rsidR="000555B3" w:rsidRPr="00F21677" w:rsidRDefault="000555B3" w:rsidP="00F2167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lastRenderedPageBreak/>
        <w:t>Распределение межбюджетных трансфертов бюджету поселения постановлениями (распоряжениями) Правительства Иркутской области, приказами органов государственной власти, поступление уведомлений по расчетам между бюджетами по межбюджетным трансфертам, а также увеличение бюджетных ассигнований в случае фактического поступления иных межбюджетных трансфертов из областного бюджета сверх доходов, утвержденных настоящим решением;</w:t>
      </w:r>
    </w:p>
    <w:p w:rsidR="000555B3" w:rsidRPr="00F21677" w:rsidRDefault="000555B3" w:rsidP="00F2167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Перераспределение бюджетных ассигнований между разделами, подразделами, целевыми статьями, группами видов расходов бюджета на сумму средств, необходимых для выполнения условий </w:t>
      </w:r>
      <w:proofErr w:type="spellStart"/>
      <w:r w:rsidRPr="00F21677">
        <w:rPr>
          <w:rFonts w:ascii="Arial" w:hAnsi="Arial" w:cs="Arial"/>
          <w:bCs/>
          <w:color w:val="000000"/>
          <w:sz w:val="24"/>
          <w:szCs w:val="24"/>
        </w:rPr>
        <w:t>софинансирования</w:t>
      </w:r>
      <w:proofErr w:type="spellEnd"/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, установленных для получения межбюджетных трансфертов, предоставляемых районному бюджету из бюджетов бюджетной системы РФ в форме субсидий, и иных межбюджетных </w:t>
      </w:r>
      <w:proofErr w:type="gramStart"/>
      <w:r w:rsidRPr="00F21677">
        <w:rPr>
          <w:rFonts w:ascii="Arial" w:hAnsi="Arial" w:cs="Arial"/>
          <w:bCs/>
          <w:color w:val="000000"/>
          <w:sz w:val="24"/>
          <w:szCs w:val="24"/>
        </w:rPr>
        <w:t>трансфертов</w:t>
      </w:r>
      <w:proofErr w:type="gramEnd"/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 в том числе путем введения новых кодов классификации расходов районного бюджета – в пределах объёма бюджетных ассигнований, предусмотренных соответствующему главному распорядителю средств бюджета поселения;</w:t>
      </w:r>
    </w:p>
    <w:p w:rsidR="000555B3" w:rsidRPr="00F21677" w:rsidRDefault="000555B3" w:rsidP="00F2167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t xml:space="preserve">Перераспределение бюджетных ассигнований между целевыми статьями, группами видов расходов бюджета - в пределах общей суммы, утвержденной соответствующему главному распорядителю средств бюджета поселения на обеспечение деятельности органов местного самоуправления </w:t>
      </w:r>
      <w:r w:rsidRPr="00F21677">
        <w:rPr>
          <w:rFonts w:ascii="Arial" w:hAnsi="Arial" w:cs="Arial"/>
          <w:sz w:val="24"/>
          <w:szCs w:val="24"/>
        </w:rPr>
        <w:t>Качугского муниципального образования, городское поселение</w:t>
      </w:r>
      <w:r w:rsidRPr="00F21677">
        <w:rPr>
          <w:rFonts w:ascii="Arial" w:hAnsi="Arial" w:cs="Arial"/>
          <w:bCs/>
          <w:color w:val="000000"/>
          <w:sz w:val="24"/>
          <w:szCs w:val="24"/>
        </w:rPr>
        <w:t>;</w:t>
      </w:r>
    </w:p>
    <w:p w:rsidR="000555B3" w:rsidRPr="00F21677" w:rsidRDefault="000555B3" w:rsidP="00F2167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t>Перераспределение бюджетных ассигнований между главными распорядителями средств бюджета поселения, разделами, подразделами, целевыми статьями, группами видов расходов бюджета на сумму средств, необходимых для финансового обеспечения мероприятий, связанных с ликвидацией последствий чрезвычайных ситуаций муниципального и регионального характера – в пределах объёма бюджетных ассигнований, предусмотренных настоящим решением;</w:t>
      </w:r>
    </w:p>
    <w:p w:rsidR="000555B3" w:rsidRPr="00F21677" w:rsidRDefault="000555B3" w:rsidP="00F21677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1677">
        <w:rPr>
          <w:rFonts w:ascii="Arial" w:hAnsi="Arial" w:cs="Arial"/>
          <w:bCs/>
          <w:color w:val="000000"/>
          <w:sz w:val="24"/>
          <w:szCs w:val="24"/>
        </w:rPr>
        <w:t>При внесении изменений в сводную бюджетную роспись бюджета поселения уменьшение бюджетных ассигнований, предусмотренных на финансовое обеспечение мероприятий, связанных с ликвидацией последствий чрезвычайных ситуаций муниципального и регионального характера, для увеличения иных бюджетных ассигнований без внесения изменений в настоящее решение не допускается.</w:t>
      </w:r>
    </w:p>
    <w:p w:rsidR="000555B3" w:rsidRPr="00F21677" w:rsidRDefault="000555B3" w:rsidP="00F21677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18.  Установить, что исполнение бюджета поселения в 2024 году и плановом периоде 2025 и 2026 годов осуществляется Администрацией поселения.</w:t>
      </w:r>
    </w:p>
    <w:p w:rsidR="000555B3" w:rsidRPr="00F21677" w:rsidRDefault="000555B3" w:rsidP="00F21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19. </w:t>
      </w:r>
      <w:r w:rsidRPr="00F21677">
        <w:rPr>
          <w:rFonts w:ascii="Arial" w:eastAsia="Calibri" w:hAnsi="Arial" w:cs="Arial"/>
          <w:sz w:val="24"/>
          <w:szCs w:val="24"/>
        </w:rPr>
        <w:t>Установить, что в соответствии со статьей 242</w:t>
      </w:r>
      <w:r w:rsidRPr="00F21677">
        <w:rPr>
          <w:rFonts w:ascii="Arial" w:eastAsia="Calibri" w:hAnsi="Arial" w:cs="Arial"/>
          <w:sz w:val="24"/>
          <w:szCs w:val="24"/>
          <w:vertAlign w:val="superscript"/>
        </w:rPr>
        <w:t>26</w:t>
      </w:r>
      <w:r w:rsidRPr="00F21677">
        <w:rPr>
          <w:rFonts w:ascii="Arial" w:eastAsia="Calibri" w:hAnsi="Arial" w:cs="Arial"/>
          <w:sz w:val="24"/>
          <w:szCs w:val="24"/>
        </w:rPr>
        <w:t xml:space="preserve"> Бюджетного кодекса Российской Федерации казначейскому сопровождению подлежат следующие средства, источником финансового обеспечения которых являются средства, предоставляемые из бюджета Качугского муниципального образования (городское поселение):</w:t>
      </w:r>
    </w:p>
    <w:p w:rsidR="000555B3" w:rsidRPr="00F21677" w:rsidRDefault="000555B3" w:rsidP="00F216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1677">
        <w:rPr>
          <w:rFonts w:ascii="Arial" w:eastAsia="Calibri" w:hAnsi="Arial" w:cs="Arial"/>
          <w:sz w:val="24"/>
          <w:szCs w:val="24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</w:t>
      </w:r>
      <w:r w:rsidRPr="00F21677">
        <w:rPr>
          <w:rFonts w:ascii="Arial" w:eastAsia="Calibri" w:hAnsi="Arial" w:cs="Arial"/>
          <w:sz w:val="24"/>
          <w:szCs w:val="24"/>
        </w:rPr>
        <w:br/>
        <w:t xml:space="preserve">50 000,0 тыс. рублей и более; </w:t>
      </w:r>
    </w:p>
    <w:p w:rsidR="000555B3" w:rsidRPr="00F21677" w:rsidRDefault="000555B3" w:rsidP="00F216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21677">
        <w:rPr>
          <w:rFonts w:ascii="Arial" w:eastAsia="Calibri" w:hAnsi="Arial" w:cs="Arial"/>
          <w:sz w:val="24"/>
          <w:szCs w:val="24"/>
        </w:rPr>
        <w:t>2)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 автономными учреждениями МО «Качугский район», лицевые счета которым открыты в финансовом управлении МО «Качугский район», источником финансового обеспечения которых являются субсидии, предоставляемые в соответствии с абзацем вторым пункта 1 статьи 78</w:t>
      </w:r>
      <w:r w:rsidRPr="00F21677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F21677">
        <w:rPr>
          <w:rFonts w:ascii="Arial" w:eastAsia="Calibri" w:hAnsi="Arial" w:cs="Arial"/>
          <w:sz w:val="24"/>
          <w:szCs w:val="24"/>
        </w:rPr>
        <w:t xml:space="preserve"> и статьей 78</w:t>
      </w:r>
      <w:r w:rsidRPr="00F21677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F21677">
        <w:rPr>
          <w:rFonts w:ascii="Arial" w:eastAsia="Calibri" w:hAnsi="Arial" w:cs="Arial"/>
          <w:sz w:val="24"/>
          <w:szCs w:val="24"/>
        </w:rPr>
        <w:t xml:space="preserve"> Бюджетного кодекса</w:t>
      </w:r>
      <w:proofErr w:type="gramEnd"/>
      <w:r w:rsidRPr="00F21677">
        <w:rPr>
          <w:rFonts w:ascii="Arial" w:eastAsia="Calibri" w:hAnsi="Arial" w:cs="Arial"/>
          <w:sz w:val="24"/>
          <w:szCs w:val="24"/>
        </w:rPr>
        <w:t xml:space="preserve"> Российской Федерации;</w:t>
      </w:r>
    </w:p>
    <w:p w:rsidR="000555B3" w:rsidRPr="00F21677" w:rsidRDefault="000555B3" w:rsidP="00F2167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21677">
        <w:rPr>
          <w:rFonts w:ascii="Arial" w:eastAsia="Calibri" w:hAnsi="Arial" w:cs="Arial"/>
          <w:sz w:val="24"/>
          <w:szCs w:val="24"/>
        </w:rPr>
        <w:t>3)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пунктах 1, 2 настоящей части муниципальных контрактов (контрактов (договоров)) о поставке товаров, выполнении работ, оказании услуг.</w:t>
      </w:r>
    </w:p>
    <w:p w:rsidR="000555B3" w:rsidRPr="00F21677" w:rsidRDefault="000555B3" w:rsidP="00F216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eastAsia="Calibri" w:hAnsi="Arial" w:cs="Arial"/>
          <w:color w:val="000000"/>
          <w:sz w:val="24"/>
          <w:szCs w:val="24"/>
        </w:rPr>
        <w:t xml:space="preserve">20. </w:t>
      </w:r>
      <w:proofErr w:type="gramStart"/>
      <w:r w:rsidRPr="00F216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Установить, что в 2024 году при казначейском сопровождении Федеральным казначейством при осуществлении им отдельных функций финансового органа МО </w:t>
      </w:r>
      <w:r w:rsidRPr="00F21677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«Качугский район» в соответствии со </w:t>
      </w:r>
      <w:hyperlink r:id="rId9" w:anchor="block_2202" w:history="1">
        <w:r w:rsidRPr="00F21677">
          <w:rPr>
            <w:rStyle w:val="a5"/>
            <w:rFonts w:ascii="Arial" w:eastAsia="Arial Unicode MS" w:hAnsi="Arial" w:cs="Arial"/>
            <w:color w:val="000000"/>
            <w:sz w:val="24"/>
            <w:szCs w:val="24"/>
            <w:shd w:val="clear" w:color="auto" w:fill="FFFFFF"/>
          </w:rPr>
          <w:t>статьей 220.2</w:t>
        </w:r>
      </w:hyperlink>
      <w:r w:rsidRPr="00F216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Бюджетного кодекса Российской Федерации (далее - орган, осуществляющий казначейское сопровождение) средств, определенных в соответствии со </w:t>
      </w:r>
      <w:hyperlink r:id="rId10" w:anchor="block_24226" w:history="1">
        <w:r w:rsidRPr="00F21677">
          <w:rPr>
            <w:rStyle w:val="a5"/>
            <w:rFonts w:ascii="Arial" w:eastAsia="Arial Unicode MS" w:hAnsi="Arial" w:cs="Arial"/>
            <w:color w:val="000000"/>
            <w:sz w:val="24"/>
            <w:szCs w:val="24"/>
            <w:shd w:val="clear" w:color="auto" w:fill="FFFFFF"/>
          </w:rPr>
          <w:t>статьей 242.26</w:t>
        </w:r>
      </w:hyperlink>
      <w:r w:rsidRPr="00F21677">
        <w:rPr>
          <w:rFonts w:ascii="Arial" w:hAnsi="Arial" w:cs="Arial"/>
          <w:color w:val="000000"/>
          <w:sz w:val="24"/>
          <w:szCs w:val="24"/>
          <w:shd w:val="clear" w:color="auto" w:fill="FFFFFF"/>
        </w:rPr>
        <w:t> Бюджетного кодекса Российской Федерации, перечисление средств осуществляется в установленном Правительством Российской Федерации порядке с лицевых счетов участника казначейского сопровождения</w:t>
      </w:r>
      <w:proofErr w:type="gramEnd"/>
      <w:r w:rsidRPr="00F216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F2167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открытых в органе, осуществляющем казначейское сопровождение, заказчиками по контрактам (договорам) о поставке товаров, выполнении работ, оказании услуг на расчетные счета, открытые поставщикам (подрядчикам, исполнителям) по таким контрактам (договорам) в кредитных организациях, если Решением Думы Качугского городского поселения предусмотрены положения, аналогичные положениям, установленным </w:t>
      </w:r>
      <w:r w:rsidRPr="00F21677">
        <w:rPr>
          <w:rFonts w:ascii="Arial" w:hAnsi="Arial" w:cs="Arial"/>
          <w:color w:val="000000"/>
          <w:sz w:val="24"/>
          <w:szCs w:val="24"/>
        </w:rPr>
        <w:t xml:space="preserve">статьей 202.1 </w:t>
      </w:r>
      <w:r w:rsidRPr="00F21677">
        <w:rPr>
          <w:rFonts w:ascii="Arial" w:hAnsi="Arial" w:cs="Arial"/>
          <w:color w:val="000000"/>
          <w:sz w:val="24"/>
          <w:szCs w:val="24"/>
          <w:shd w:val="clear" w:color="auto" w:fill="FFFFFF"/>
        </w:rPr>
        <w:t>Бюджетного кодекса Российской Федерации.</w:t>
      </w:r>
      <w:proofErr w:type="gramEnd"/>
    </w:p>
    <w:p w:rsidR="000555B3" w:rsidRPr="00F21677" w:rsidRDefault="000555B3" w:rsidP="00F21677">
      <w:pPr>
        <w:pStyle w:val="ConsNormal"/>
        <w:widowControl/>
        <w:tabs>
          <w:tab w:val="left" w:pos="0"/>
        </w:tabs>
        <w:ind w:right="0" w:firstLine="709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21. Настоящее Решение вступает в силу после дня его официального опубликования, но не ранее 1 января 2024 года.</w:t>
      </w:r>
    </w:p>
    <w:p w:rsidR="000555B3" w:rsidRPr="00F21677" w:rsidRDefault="000555B3" w:rsidP="00F21677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 xml:space="preserve">22. Опубликовать настоящее Решение в печатном издании «Вести </w:t>
      </w:r>
      <w:proofErr w:type="spellStart"/>
      <w:r w:rsidRPr="00F21677">
        <w:rPr>
          <w:rFonts w:ascii="Arial" w:hAnsi="Arial" w:cs="Arial"/>
          <w:sz w:val="24"/>
        </w:rPr>
        <w:t>Качуга</w:t>
      </w:r>
      <w:proofErr w:type="spellEnd"/>
      <w:r w:rsidRPr="00F21677">
        <w:rPr>
          <w:rFonts w:ascii="Arial" w:hAnsi="Arial" w:cs="Arial"/>
          <w:sz w:val="24"/>
        </w:rPr>
        <w:t>» и размещению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0555B3" w:rsidRPr="00F21677" w:rsidRDefault="000555B3" w:rsidP="00F2167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55B3" w:rsidRPr="00F21677" w:rsidRDefault="000555B3" w:rsidP="00F2167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55B3" w:rsidRPr="00F21677" w:rsidRDefault="000555B3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 xml:space="preserve">Глава Качугского </w:t>
      </w:r>
      <w:proofErr w:type="gramStart"/>
      <w:r w:rsidRPr="00F21677">
        <w:rPr>
          <w:rFonts w:ascii="Arial" w:hAnsi="Arial" w:cs="Arial"/>
          <w:sz w:val="24"/>
        </w:rPr>
        <w:t>муниципального</w:t>
      </w:r>
      <w:proofErr w:type="gramEnd"/>
    </w:p>
    <w:p w:rsidR="000555B3" w:rsidRPr="00F21677" w:rsidRDefault="000555B3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 xml:space="preserve">образования, городское поселение </w:t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  <w:t xml:space="preserve">А.В. Воложанинов   </w:t>
      </w:r>
    </w:p>
    <w:p w:rsidR="000555B3" w:rsidRPr="00F21677" w:rsidRDefault="000555B3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0555B3" w:rsidRPr="00F21677" w:rsidRDefault="000555B3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>Председатель Думы Качугского</w:t>
      </w:r>
    </w:p>
    <w:p w:rsidR="000555B3" w:rsidRPr="00F21677" w:rsidRDefault="000555B3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>городского поселения</w:t>
      </w:r>
      <w:r w:rsidRPr="00F21677">
        <w:rPr>
          <w:rFonts w:ascii="Arial" w:hAnsi="Arial" w:cs="Arial"/>
          <w:sz w:val="24"/>
        </w:rPr>
        <w:tab/>
        <w:t xml:space="preserve">           </w:t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  <w:t xml:space="preserve">            А.Г. Калашников            </w:t>
      </w:r>
    </w:p>
    <w:p w:rsidR="000555B3" w:rsidRPr="00F21677" w:rsidRDefault="000555B3" w:rsidP="00F21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Пояснительная записка</w:t>
      </w:r>
    </w:p>
    <w:p w:rsid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к решению думы Качугского городского поселения «</w:t>
      </w:r>
      <w:r w:rsidRPr="00F21677">
        <w:rPr>
          <w:rFonts w:ascii="Arial" w:hAnsi="Arial" w:cs="Arial"/>
          <w:b/>
          <w:bCs/>
          <w:sz w:val="24"/>
          <w:szCs w:val="24"/>
        </w:rPr>
        <w:t>О местном бюджете Качугского</w:t>
      </w:r>
      <w:r w:rsidRPr="00F21677">
        <w:rPr>
          <w:rFonts w:ascii="Arial" w:hAnsi="Arial" w:cs="Arial"/>
          <w:b/>
          <w:sz w:val="24"/>
          <w:szCs w:val="24"/>
          <w:lang w:eastAsia="en-US"/>
        </w:rPr>
        <w:t xml:space="preserve"> муниципального образования (городское поселение)</w:t>
      </w:r>
      <w:r w:rsidRPr="00F21677">
        <w:rPr>
          <w:rFonts w:ascii="Arial" w:hAnsi="Arial" w:cs="Arial"/>
          <w:b/>
          <w:sz w:val="24"/>
          <w:szCs w:val="24"/>
        </w:rPr>
        <w:t xml:space="preserve"> 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bCs/>
          <w:sz w:val="24"/>
          <w:szCs w:val="24"/>
        </w:rPr>
        <w:t xml:space="preserve">на 2024 </w:t>
      </w:r>
      <w:r w:rsidRPr="00F21677">
        <w:rPr>
          <w:rFonts w:ascii="Arial" w:hAnsi="Arial" w:cs="Arial"/>
          <w:b/>
          <w:sz w:val="24"/>
          <w:szCs w:val="24"/>
        </w:rPr>
        <w:t>год и на плановый период 2025 и 2026 годов»</w:t>
      </w:r>
    </w:p>
    <w:p w:rsidR="00F21677" w:rsidRPr="00F21677" w:rsidRDefault="00F21677" w:rsidP="00F21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Доходы бюджета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Условия формирования доходной части бюджета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Формирование бюджета Качугского муниципального образования (городское поселение) на 2024 год и на плановый период 2025 и 2026 годов осуществлено в соответствии с требованиями действующего бюджетного и налогового законодательства с учетом планируемых изменений, основных направлений бюджетной и налоговой политики Иркутской области и Качугского муниципального образования, городское поселение на 2024 год и на плановый период 2025 и 2026 годов с целью обеспечения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выполнения расходных обязательств бюджета поселения.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Бюджет на 2024 год и на плановый период 2025 и 2026 годов формируется на основании фактического исполнения доходов и расходов за 2023 год и в соответствии с Проектом закона Иркутской области «Об областном бюджете на 2024 год и на плановый период 2025 и 2026 годов».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Проект бюджета формируется на трехлетний бюджетный период.</w:t>
      </w:r>
      <w:r w:rsidRPr="00F21677">
        <w:rPr>
          <w:rFonts w:ascii="Arial" w:hAnsi="Arial" w:cs="Arial"/>
          <w:b/>
          <w:sz w:val="24"/>
          <w:szCs w:val="24"/>
        </w:rPr>
        <w:t xml:space="preserve">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Общий объем доходов на 2024 год составит 80 009,5 тыс. рублей, на 2025 год – 77 339,3 тыс. рублей, на 2026 год – 79 022,3 тыс. рублей.</w:t>
      </w:r>
    </w:p>
    <w:p w:rsidR="00F21677" w:rsidRPr="00F21677" w:rsidRDefault="00F21677" w:rsidP="00F216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Собственные доходы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lastRenderedPageBreak/>
        <w:t xml:space="preserve">Поступления собственных доходов в местный бюджет на 2024 год составят 27 008,7 тыс. рублей, на 2025 год – 28 846,2 тыс. рублей, на 2026 год – 30 817,3 тыс. рублей.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Налоговые доходы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Поступления налоговых доходов в местный бюджет в 2024 году составят 25 523,7 тыс. рублей, в 2025 году – 27 306,2 тыс. рублей, в 2026 году – 29 222,3</w:t>
      </w:r>
      <w:r w:rsidRPr="00F21677">
        <w:rPr>
          <w:rFonts w:ascii="Arial" w:hAnsi="Arial" w:cs="Arial"/>
          <w:b/>
          <w:sz w:val="24"/>
          <w:szCs w:val="24"/>
        </w:rPr>
        <w:t xml:space="preserve"> </w:t>
      </w:r>
      <w:r w:rsidRPr="00F21677">
        <w:rPr>
          <w:rFonts w:ascii="Arial" w:hAnsi="Arial" w:cs="Arial"/>
          <w:sz w:val="24"/>
          <w:szCs w:val="24"/>
        </w:rPr>
        <w:t>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Налог на доходы физических лиц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Расчет налога на доходы физических лиц произведен исходя из фактических поступлений доходов за 2023 год. Поступления на 2024 год составят 14 910,0 тыс. рублей, на 2025 год – 16 315,0</w:t>
      </w:r>
      <w:r w:rsidRPr="00F21677">
        <w:rPr>
          <w:rFonts w:ascii="Arial" w:hAnsi="Arial" w:cs="Arial"/>
          <w:b/>
          <w:sz w:val="24"/>
          <w:szCs w:val="24"/>
        </w:rPr>
        <w:t xml:space="preserve"> </w:t>
      </w:r>
      <w:r w:rsidRPr="00F21677">
        <w:rPr>
          <w:rFonts w:ascii="Arial" w:hAnsi="Arial" w:cs="Arial"/>
          <w:sz w:val="24"/>
          <w:szCs w:val="24"/>
        </w:rPr>
        <w:t xml:space="preserve">тыс. рублей, на 2026 год – 17 820,0 тыс. рублей. 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Единый сельскохозяйственный налог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Поступления по единому сельскохозяйственному налогу запланированы на 2024 год 53,0 тыс. рублей, на 2025 - 2026 годы в сумме по 55,0 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Налог на имущество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Размер поступлений по налогам на имущество на 2024 год составят 4 654,0 тыс. рублей из них 300,0 тыс. рублей поступит налога на имущество физических лиц и 4 354,0 тыс. рублей земельного налога; в 2025 году размер поступлений составит 4 850,0 тыс. рублей, из них налог на имущество физических лиц – 350,0 тыс. рублей, земельный налог – 4 500,0 тыс. рублей;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в 2026 году налог на имущество физ. лиц запланирован в сумме 400,0 тыс. рублей, земельный – 4 650,0 тыс. рублей. 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Доходы от уплаты акцизов на автомобильный бензин,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моторное масло, дизельное топливо, прямогонный бензин</w:t>
      </w:r>
    </w:p>
    <w:p w:rsidR="00F21677" w:rsidRPr="00F21677" w:rsidRDefault="00F21677" w:rsidP="00F216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В бюджет поселения доведен прогноз поступлений доходов от уплаты акцизов на 2024 год в сумме – 5 906,7 тыс. рублей, 2025 год – 6 086,2 тыс. рублей, 2026 год – 6 297,3 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Неналоговые доходы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Поступления неналоговых доходов на 2024 год составят 1 485,0 тыс. рублей: поступления арендной платы за земельные участки составят 1 200,0 тыс. рублей, арендная плата за имущество – 100,0 тыс. рублей, 90,0 тыс. рублей возмещение коммунальных услуг, 25,0 тыс. рублей – доходы, поступающие в порядке возмещения расходов, понесенных в связи с эксплуатацией имущества городских поселений, доходы от продажи земельных участков – 70,0</w:t>
      </w:r>
      <w:r w:rsidRPr="00F21677">
        <w:rPr>
          <w:rFonts w:ascii="Arial" w:hAnsi="Arial" w:cs="Arial"/>
          <w:b/>
          <w:sz w:val="24"/>
          <w:szCs w:val="24"/>
        </w:rPr>
        <w:t xml:space="preserve"> </w:t>
      </w:r>
      <w:r w:rsidRPr="00F21677">
        <w:rPr>
          <w:rFonts w:ascii="Arial" w:hAnsi="Arial" w:cs="Arial"/>
          <w:sz w:val="24"/>
          <w:szCs w:val="24"/>
        </w:rPr>
        <w:t>тыс. рублей.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 xml:space="preserve">На 2025 год неналоговые доходы составят 1 540,0 тыс. рублей: арендная плата за земельные участки – 1250,0 тыс. рублей, аренда имущества – 100,0 тыс. рублей, возмещение коммунальных услуг – 90,0 тыс. рублей, оплата по договорам социального найма муниципального жилищного фонда – 25,0 тыс. рублей, доходы от продажи земельных участков – 75,0 тыс. рублей. 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 xml:space="preserve">В 2026 году неналоговые доходы составят 1 595,0 тыс. рублей, в том числе: арендная плата за земельные участки – 1 300,0 тыс. рублей, аренда имущества – 100,0 тыс. рублей, возмещение коммунальных услуг – 90,0 тыс. рублей, оплата по договорам социального найма муниципального жилищного фонда – 25,0 тыс. рублей, доходы от продажи земельных участков – 80,0 тыс. рублей. 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Безвозмездные поступления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Безвозмездные поступления на 2024 год составят 53 000,8 тыс. рублей, из них: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lastRenderedPageBreak/>
        <w:t xml:space="preserve"> дотация бюджетам поселений на выравнивание уровня бюджетной обеспеченности из бюджета муниципального района – 9 957,6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субвенция бюджетам поселений на выполнение передаваемых полномочий определена в сумме 74,1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в сумме 0,7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 в размере 456,9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субсидии местным бюджетам на реализацию мероприятий перечня проектов народных инициатив в 2024 году составит 2 511,5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bCs/>
          <w:sz w:val="24"/>
          <w:szCs w:val="24"/>
        </w:rPr>
        <w:t>субсидия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Pr="00F21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1677">
        <w:rPr>
          <w:rFonts w:ascii="Arial" w:hAnsi="Arial" w:cs="Arial"/>
          <w:sz w:val="24"/>
          <w:szCs w:val="24"/>
        </w:rPr>
        <w:t>в 2024 году, составит 40 000,0</w:t>
      </w:r>
      <w:r w:rsidRPr="00F216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Pr="00F21677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В 2025 году безвозмездные поступления составят 48 493,1 тыс. рублей, в 2026 году – 48 205,0 тыс. рублей, в том числе: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дотация бюджетам поселений на выравнивание уровня бюджетной обеспеченности из бюджета муниципального района – 5 432,9 тыс. рублей в 2025 году, 5 618,7 тыс. рублей в 2026 году;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субвенция бюджетам поселений на выполнение передаваемых полномочий на 2025-2026 годы определена в сумме по 74,1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 w:rsidRPr="00F21677">
        <w:rPr>
          <w:rFonts w:ascii="Arial" w:hAnsi="Arial" w:cs="Arial"/>
          <w:sz w:val="24"/>
          <w:szCs w:val="24"/>
        </w:rPr>
        <w:t>административных правонарушениях, предусмотренных отдельными законами Иркутской области об административной ответственности на 2025-2026 годы определена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в сумме по 0,7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комиссариаты, определена на 2025 год в размере 473,9 тыс. рублей, на 2026 год 0,0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субсидии местным бюджетам на реализацию мероприятий перечня проектов народных инициатив на 2025-2026 годы </w:t>
      </w:r>
      <w:proofErr w:type="gramStart"/>
      <w:r w:rsidRPr="00F21677">
        <w:rPr>
          <w:rFonts w:ascii="Arial" w:hAnsi="Arial" w:cs="Arial"/>
          <w:sz w:val="24"/>
          <w:szCs w:val="24"/>
        </w:rPr>
        <w:t>определена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в сумме по 2 511,5 тыс. рублей;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bCs/>
          <w:sz w:val="24"/>
          <w:szCs w:val="24"/>
        </w:rPr>
        <w:t>субсидия местным бюджетам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r w:rsidRPr="00F21677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1677">
        <w:rPr>
          <w:rFonts w:ascii="Arial" w:hAnsi="Arial" w:cs="Arial"/>
          <w:sz w:val="24"/>
          <w:szCs w:val="24"/>
        </w:rPr>
        <w:t>на 2025-2026 годы определена в сумме по         40 000,0</w:t>
      </w:r>
      <w:r w:rsidRPr="00F21677">
        <w:rPr>
          <w:rFonts w:ascii="Arial" w:hAnsi="Arial" w:cs="Arial"/>
          <w:color w:val="000000"/>
          <w:sz w:val="24"/>
          <w:szCs w:val="24"/>
        </w:rPr>
        <w:t xml:space="preserve"> тыс. рублей</w:t>
      </w:r>
      <w:r w:rsidRPr="00F21677">
        <w:rPr>
          <w:rFonts w:ascii="Arial" w:hAnsi="Arial" w:cs="Arial"/>
          <w:color w:val="000000"/>
          <w:sz w:val="24"/>
          <w:szCs w:val="24"/>
          <w:lang w:eastAsia="en-US"/>
        </w:rPr>
        <w:t>.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Расходы бюджета</w:t>
      </w:r>
    </w:p>
    <w:p w:rsidR="00F21677" w:rsidRPr="00F21677" w:rsidRDefault="00F21677" w:rsidP="00F21677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Расходная часть бюджета Качугского муниципального образования (городское поселение) на 2024 год составит 81 359,5 тыс. рублей, на 2025 год – 78 779,3 тыс. рублей, на 2026 год – 80 562,3 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01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«Общегосударственные расходы»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резервного фонда и другие общегосударственные вопросы.  </w:t>
      </w:r>
      <w:proofErr w:type="gramStart"/>
      <w:r w:rsidRPr="00F21677">
        <w:rPr>
          <w:rFonts w:ascii="Arial" w:hAnsi="Arial" w:cs="Arial"/>
          <w:sz w:val="24"/>
          <w:szCs w:val="24"/>
        </w:rPr>
        <w:t xml:space="preserve">Расходы по этому разделу на 2024 год составляют 21 292,9 тыс. рублей, из них на </w:t>
      </w:r>
      <w:r w:rsidRPr="00F21677">
        <w:rPr>
          <w:rFonts w:ascii="Arial" w:hAnsi="Arial" w:cs="Arial"/>
          <w:sz w:val="24"/>
          <w:szCs w:val="24"/>
        </w:rPr>
        <w:lastRenderedPageBreak/>
        <w:t>функционирование высшего должностного лица органа местного самоуправления  - 2 061,3 тыс. рублей (заработная плата и начисления на выплаты по оплате труда), представительного органа – 1 508,3  тыс. рублей (заработная плата – 1 071,4 тыс. рублей,  начисления на выплаты по оплате труда – 322,4 тыс. рублей,  командировочные - 3 тыс. рублей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, закупки в сфере информационных технологий 9,0 </w:t>
      </w:r>
      <w:proofErr w:type="spellStart"/>
      <w:r w:rsidRPr="00F21677">
        <w:rPr>
          <w:rFonts w:ascii="Arial" w:hAnsi="Arial" w:cs="Arial"/>
          <w:sz w:val="24"/>
          <w:szCs w:val="24"/>
        </w:rPr>
        <w:t>тыс</w:t>
      </w:r>
      <w:proofErr w:type="gramStart"/>
      <w:r w:rsidRPr="00F21677">
        <w:rPr>
          <w:rFonts w:ascii="Arial" w:hAnsi="Arial" w:cs="Arial"/>
          <w:sz w:val="24"/>
          <w:szCs w:val="24"/>
        </w:rPr>
        <w:t>.р</w:t>
      </w:r>
      <w:proofErr w:type="gramEnd"/>
      <w:r w:rsidRPr="00F21677">
        <w:rPr>
          <w:rFonts w:ascii="Arial" w:hAnsi="Arial" w:cs="Arial"/>
          <w:sz w:val="24"/>
          <w:szCs w:val="24"/>
        </w:rPr>
        <w:t>ублей</w:t>
      </w:r>
      <w:proofErr w:type="spellEnd"/>
      <w:r w:rsidRPr="00F21677">
        <w:rPr>
          <w:rFonts w:ascii="Arial" w:hAnsi="Arial" w:cs="Arial"/>
          <w:sz w:val="24"/>
          <w:szCs w:val="24"/>
        </w:rPr>
        <w:t>, прочие работы и услуги 100,0 тыс. рублей), на расходы  аппарата администрации  - 17 422,6 тыс. рублей (заработная плата и начисления на выплаты, коммунальные расходы, командировочные, услуги связи, приобретение материальных запасов, прочие услуги и работы, прочие расходы), резервный фонд - 40 тыс. рублей, другие общегосударственные вопросы – 260,7 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В 2025 году расходы запланированы в сумме 16 128,5 тыс. рублей, из них на функционирование высшего должностного лица органа местного самоуправления – 1 888,0 тыс. рублей, представительного органа – 1 391,8 тыс. рублей, на расходы аппарата администрации – 12 783,0 тыс. рублей, резервный фонд - 40 тыс. рублей, другие общегосударственные вопросы – 25,7 тыс. рублей.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На 2026 год расходы составят 16 397,8 тыс. рублей, из них на функционирование высшего должностного лица органа местного самоуправления – 1 857,7 тыс. рублей, представительного органа – 1 403,6 тыс. рублей, на расходы аппарата администрации – 13 070,8 тыс. рублей, резервный фонд - 40 тыс. рублей, другие общегосударственные вопросы – 25,7 тыс. рублей.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Расходы по разделу 02 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«Мобилизационная и вневойсковая подготовка»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По разделу отражены расходы на осуществление полномочий по первичному воинскому учету на территориях, где отсутствуют военные комиссариаты в 2024 году в сумме 456,9 тыс. рублей (заработная плата с начислениями – 447,9 тыс. рублей, материально-техническое обеспечение первичного воинского учета – 9,0 тыс. рублей), в 2025 году в сумме 473,9 тыс. рублей (заработная плата с начислениями – 464,9 тыс. рублей, материально-техническое обеспечение первичного воинского учета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F21677">
        <w:rPr>
          <w:rFonts w:ascii="Arial" w:hAnsi="Arial" w:cs="Arial"/>
          <w:sz w:val="24"/>
          <w:szCs w:val="24"/>
        </w:rPr>
        <w:t xml:space="preserve">9,0 тыс. рублей), в 2026 году в сумме 0,0 тыс. рублей.    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03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«Национальная безопасность и правоохранительная деятельность»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По этому разделу планируются расходы на 2024 год в сумме 319,5 тыс. </w:t>
      </w:r>
      <w:proofErr w:type="gramStart"/>
      <w:r w:rsidRPr="00F21677">
        <w:rPr>
          <w:rFonts w:ascii="Arial" w:hAnsi="Arial" w:cs="Arial"/>
          <w:sz w:val="24"/>
          <w:szCs w:val="24"/>
        </w:rPr>
        <w:t>рублей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в том числе на защиту населения и территории от чрезвычайных ситуаций природного и техногенного характера, пожарную безопасность в сумме 284,0 тыс. рублей, на другие вопросы в области национальной безопасности и правоохранительной деятельности -35,5 тыс. рублей; на 2025 год запланированы расходы в сумме 387,0 тыс. рублей, в том числе на защиту населения и территории от чрезвычайных ситуаций природного и техногенного характера, пожарную безопасность в сумме 382,0 тыс. рублей, на другие вопросы в области национальной безопасности и правоохранительной деятельности -5,0 тыс. рублей; на  2026 год – 327,0 тыс. рублей, из них: на защиту населения и территории от чрезвычайных ситуаций природного и техногенного характера, пожарную безопасность в сумме 322,0 тыс. рублей, на другие вопросы в области национальной безопасности и правоохранительной деятельности -5,0 тыс. рублей;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04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«Национальная экономика»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По данному разделу на 2024 год планируются расходы в сумме 56 001,5 тыс. рублей, в </w:t>
      </w:r>
      <w:proofErr w:type="spellStart"/>
      <w:r w:rsidRPr="00F21677">
        <w:rPr>
          <w:rFonts w:ascii="Arial" w:hAnsi="Arial" w:cs="Arial"/>
          <w:sz w:val="24"/>
          <w:szCs w:val="24"/>
        </w:rPr>
        <w:t>т.ч</w:t>
      </w:r>
      <w:proofErr w:type="spellEnd"/>
      <w:r w:rsidRPr="00F21677">
        <w:rPr>
          <w:rFonts w:ascii="Arial" w:hAnsi="Arial" w:cs="Arial"/>
          <w:sz w:val="24"/>
          <w:szCs w:val="24"/>
        </w:rPr>
        <w:t>. для создания условий и организации транспортного обслуживания населения в границах поселения в сумме 5 630,0 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lastRenderedPageBreak/>
        <w:t>Услуги по перевозке пассажиров осуществляет единственное предприятие в поселке МУП «Качугское АТП».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Осуществление отдельных государственных полномочий в области регулирования тарифов на товары и услуги коммунального комплекса в сумме 74,1 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Расходы на дорожное хозяйство – 50 273,4 тыс. рублей (в </w:t>
      </w:r>
      <w:proofErr w:type="spellStart"/>
      <w:r w:rsidRPr="00F21677">
        <w:rPr>
          <w:rFonts w:ascii="Arial" w:hAnsi="Arial" w:cs="Arial"/>
          <w:sz w:val="24"/>
          <w:szCs w:val="24"/>
        </w:rPr>
        <w:t>т.ч</w:t>
      </w:r>
      <w:proofErr w:type="spellEnd"/>
      <w:r w:rsidRPr="00F21677">
        <w:rPr>
          <w:rFonts w:ascii="Arial" w:hAnsi="Arial" w:cs="Arial"/>
          <w:sz w:val="24"/>
          <w:szCs w:val="24"/>
        </w:rPr>
        <w:t>. средства дорожного фонда – 5 906,7 тыс. рублей, 2 700,0 тыс. рублей – реализация мероприятий перечня народных инициатив, 41 666,7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Отдельные вопросы в области национальной экономики – 24,0 тыс. рублей.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 xml:space="preserve">На 2025 год расходы составят 56 027,0 тыс. рублей, в том числе: для создания условий и организации транспортного обслуживания населения в границах поселения в  сумме 5 500,0 тыс. рублей, осуществление отдельных государственных полномочий в области регулирования тарифов на товары  и услуги коммунального комплекса в сумме 74,1 тыс. рублей, расходы  на дорожное хозяйство – 50 452,9 тыс. рублей (в </w:t>
      </w:r>
      <w:proofErr w:type="spellStart"/>
      <w:r w:rsidRPr="00F21677">
        <w:rPr>
          <w:rFonts w:ascii="Arial" w:hAnsi="Arial" w:cs="Arial"/>
          <w:sz w:val="24"/>
          <w:szCs w:val="24"/>
        </w:rPr>
        <w:t>т.ч</w:t>
      </w:r>
      <w:proofErr w:type="spellEnd"/>
      <w:r w:rsidRPr="00F21677">
        <w:rPr>
          <w:rFonts w:ascii="Arial" w:hAnsi="Arial" w:cs="Arial"/>
          <w:sz w:val="24"/>
          <w:szCs w:val="24"/>
        </w:rPr>
        <w:t>. средства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дорожного фонда – 6 086,2 тыс. рублей, 2 700,0 тыс. рублей – реализация мероприятия перечня народных инициатив, 41 666,7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</w:t>
      </w:r>
      <w:proofErr w:type="gramStart"/>
      <w:r w:rsidRPr="00F21677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.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 xml:space="preserve">На 2026 год расходы составят 60 571,4 тыс. рублей, в том числе: для создания условий и организации транспортного обслуживания населения в границах поселения в  сумме 5 500,0 тыс. рублей, осуществление отдельных государственных полномочий в области регулирования тарифов на товары  и услуги коммунального комплекса в сумме 74,1 тыс. рублей, расходы  на дорожное хозяйство – 54 997,3 тыс. рублей (в </w:t>
      </w:r>
      <w:proofErr w:type="spellStart"/>
      <w:r w:rsidRPr="00F21677">
        <w:rPr>
          <w:rFonts w:ascii="Arial" w:hAnsi="Arial" w:cs="Arial"/>
          <w:sz w:val="24"/>
          <w:szCs w:val="24"/>
        </w:rPr>
        <w:t>т.ч</w:t>
      </w:r>
      <w:proofErr w:type="spellEnd"/>
      <w:r w:rsidRPr="00F21677">
        <w:rPr>
          <w:rFonts w:ascii="Arial" w:hAnsi="Arial" w:cs="Arial"/>
          <w:sz w:val="24"/>
          <w:szCs w:val="24"/>
        </w:rPr>
        <w:t>. средства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дорожного фонда – 62 97,3 тыс. рублей, 2 700,0 тыс. рублей – реализация мероприятия перечня народных инициатив, 46 000,0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. 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05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«Жилищно-коммунальное хозяйство»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данному разделу на 2024 год прогнозируются в сумме 1 956,6 тыс. рублей, в том числе на жилищное хозяйство – 50,0 тыс. рублей, на коммунальное хозяйство – 550,0 тыс. рублей, на благоустройство поселка – 1 326,6 тыс. рублей в том числе: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 на уличное освещение 926,0 тыс. рублей,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 прочие мероприятия по благоустройству – 250,6 тыс. рублей (уборка мусора, снега, обслуживание подвесного моста),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 по программе «Формирование современной городской среды» (мероприятия по благоустройство дворовых, общественных территорий) 50,0 (софинансирование мероприятий).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 по программе «Комплексного развития систем коммунальной инфраструктуры» (монтаж каскадного освещения) - 100,0 тыс. рублей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Взносы в ФКР Иркутской области на капитальный ремонт общего имущества в МКД по 30,0 тыс. рублей в 2024-2026 годах.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В 2025 году расходы планируются в сумме 2 451,0 тыс. рублей, в том числе на жилищное хозяйство – 200,0 тыс. рублей, на коммунальное хозяйство – 548,8 тыс. рублей, на благоустройство поселка – 1 672,2 тыс. рублей в том числе: уличное освещение – 926,0 тыс. рублей; прочие мероприятия – 596,2 тыс. рублей;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по </w:t>
      </w:r>
      <w:r w:rsidRPr="00F21677">
        <w:rPr>
          <w:rFonts w:ascii="Arial" w:hAnsi="Arial" w:cs="Arial"/>
          <w:sz w:val="24"/>
          <w:szCs w:val="24"/>
        </w:rPr>
        <w:lastRenderedPageBreak/>
        <w:t>программе «Формирование современной городской среды» (мероприятия по благоустройство дворовых, общественных территорий) 50,0 (софинансирование мероприятий), по программе «Комплексного развития систем коммунальной инфраструктуры» (монтаж каскадного освещения) – 100,0 тыс. рублей.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В 2026 году расходы планируются в сумме 2 092,1 тыс. рублей, в том числе на жилищное хозяйство – 100,0 тыс. рублей, на коммунальное хозяйство – 250,0 тыс. рублей, на благоустройство поселка – 1 712,1 тыс. рублей в том числе: уличное освещение – 926,0 тыс. рублей, прочие мероприятия – 686,1 тыс. рублей;. по программе «Комплексного развития систем коммунальной инфраструктуры» (монтаж каскадного освещения) – 100,0 тыс. рублей.</w:t>
      </w:r>
      <w:proofErr w:type="gramEnd"/>
    </w:p>
    <w:p w:rsidR="00F21677" w:rsidRPr="00F21677" w:rsidRDefault="00F21677" w:rsidP="00F2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07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«Образование»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Расходы по разделу «Образование» подразделу «Молодежная политика» запланированы на проведение мероприятий согласно плану мероприятий на 2024 год – 2025 годы – 78,3 </w:t>
      </w:r>
      <w:proofErr w:type="spellStart"/>
      <w:r w:rsidRPr="00F21677">
        <w:rPr>
          <w:rFonts w:ascii="Arial" w:hAnsi="Arial" w:cs="Arial"/>
          <w:sz w:val="24"/>
          <w:szCs w:val="24"/>
        </w:rPr>
        <w:t>тыс</w:t>
      </w:r>
      <w:proofErr w:type="gramStart"/>
      <w:r w:rsidRPr="00F21677">
        <w:rPr>
          <w:rFonts w:ascii="Arial" w:hAnsi="Arial" w:cs="Arial"/>
          <w:sz w:val="24"/>
          <w:szCs w:val="24"/>
        </w:rPr>
        <w:t>.р</w:t>
      </w:r>
      <w:proofErr w:type="gramEnd"/>
      <w:r w:rsidRPr="00F21677">
        <w:rPr>
          <w:rFonts w:ascii="Arial" w:hAnsi="Arial" w:cs="Arial"/>
          <w:sz w:val="24"/>
          <w:szCs w:val="24"/>
        </w:rPr>
        <w:t>ублей</w:t>
      </w:r>
      <w:proofErr w:type="spellEnd"/>
      <w:r w:rsidRPr="00F21677">
        <w:rPr>
          <w:rFonts w:ascii="Arial" w:hAnsi="Arial" w:cs="Arial"/>
          <w:sz w:val="24"/>
          <w:szCs w:val="24"/>
        </w:rPr>
        <w:t>, на 2026 год – 50,0 тыс. рублей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08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«Культура и кинематография»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«Культура» планируются на проведение культурно-массовых мероприятий согласно плану мероприятий на 2024 год – 121,7 тыс. рублей, в объеме 2 109,6 тыс. рублей на 2025 год, 100,0 тыс. рублей на 2026 год.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 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10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«Социальная политика»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На 2024 год расходы по разделу «Социальная политика» предусмотрены в сумме 705,1 тыс. рублей, в том числе: на доплату к пенсии муниципальным служащим – 583,0 тыс. рублей,  поддержку общественных организаций (совет ветеранов, совет инвалидов) – 104,1 тыс. рублей, выплата почетным гражданам – 18,0 тыс. рублей.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В 2025 году расходы по разделу «Социальная политика» предусмотрены в сумме 746,0 тыс. рублей в том числе: на доплату к пенсии муниципальным служащим – 583,0 тыс. рублей,  поддержку общественных организаций (совет ветеранов, совет инвалидов) – 145,0 тыс. рублей, выплата почетным гражданам – 18,0 тыс. рублей.</w:t>
      </w:r>
      <w:proofErr w:type="gramEnd"/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По разделу «Социальная политика» на 2026 год запланированы расходы в сумме 701,0 тыс. рублей в том числе: на доплату к  пенсии муниципальным служащим – 583,0 тыс. рублей,  поддержку общественных организаций (совет ветеранов, совет инвалидов) – 100,0 тыс. рублей, выплата почетным гражданам – 18,0 тыс. рублей.</w:t>
      </w:r>
      <w:proofErr w:type="gramEnd"/>
    </w:p>
    <w:p w:rsidR="00F21677" w:rsidRPr="00F21677" w:rsidRDefault="00F21677" w:rsidP="00F2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11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«Физическая культура и спорт»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«Физическая культура» в 2024 году планируются в сумме 100,0 тыс. рублей по программе «Развитие физической культуры и спорта в Качугском муниципальном образовании, городское поселение» на проведение спортивных мероприятий.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На 2025 год запланировано 70,0 тыс. рублей на проведение спортивных мероприятий по программе, в 2026 году – 15,0 тыс. рублей.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13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«Обслуживание государственного и муниципального долга»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По этому разделу планируются в сумме 1,0 тыс. рублей на 2024-265 годы.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14</w:t>
      </w:r>
    </w:p>
    <w:p w:rsidR="00F21677" w:rsidRPr="00F21677" w:rsidRDefault="00F21677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«Межбюджетные трансферты»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lastRenderedPageBreak/>
        <w:t xml:space="preserve">По этому разделу планируются в сумме 326,0 тыс. рублей на 2024 год, в том числе 90,0 тыс. рублей по передаче полномочий КСП  Качугского района по осуществлению внешнего финансового контроля, 60,0 тыс. рублей по передаче полномочий на содержание и организацию деятельности 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единой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дежурно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диспетчерской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службы</w:t>
      </w:r>
      <w:r w:rsidRPr="00F21677">
        <w:rPr>
          <w:rFonts w:ascii="Arial" w:hAnsi="Arial" w:cs="Arial"/>
          <w:sz w:val="24"/>
          <w:szCs w:val="24"/>
        </w:rPr>
        <w:t xml:space="preserve"> Качугского района, 175,0 тыс. рублей по передаче полномочий по обслуживанию 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оконечного 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оборудования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системы-112, на 0беспечение проживающих в</w:t>
      </w:r>
      <w:proofErr w:type="gramEnd"/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поселении</w:t>
      </w:r>
      <w:proofErr w:type="gramEnd"/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и нуждающихся в жилых помещениях малоимущих граждан жилыми помещениями, организацию строительства и содержание муниципального жилищного фонда -1,0 тыс. рублей</w:t>
      </w:r>
      <w:r w:rsidRPr="00F21677">
        <w:rPr>
          <w:rFonts w:ascii="Arial" w:hAnsi="Arial" w:cs="Arial"/>
          <w:sz w:val="24"/>
          <w:szCs w:val="24"/>
        </w:rPr>
        <w:t xml:space="preserve">.   </w:t>
      </w:r>
    </w:p>
    <w:p w:rsidR="00F21677" w:rsidRPr="00F21677" w:rsidRDefault="00F21677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 xml:space="preserve">На 2025-2026 годы расходы планируются в сумме 307,0 тыс. рублей, в том числе 71,0 тыс. рублей по передаче полномочий КСП  Качугского района по осуществлению внешнего финансового контроля, 60,0 тыс. рублей по передаче полномочий на содержание и организацию деятельности 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единой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дежурно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-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диспетчерской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службы</w:t>
      </w:r>
      <w:r w:rsidRPr="00F21677">
        <w:rPr>
          <w:rFonts w:ascii="Arial" w:hAnsi="Arial" w:cs="Arial"/>
          <w:sz w:val="24"/>
          <w:szCs w:val="24"/>
        </w:rPr>
        <w:t xml:space="preserve"> Качугского района, 175,0 тыс. рублей по передаче полномочий по обслуживанию 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оконечного </w:t>
      </w:r>
      <w:r w:rsidRPr="00F21677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оборудования</w:t>
      </w:r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> системы-112, на 0беспечение проживающих в поселении и</w:t>
      </w:r>
      <w:proofErr w:type="gramEnd"/>
      <w:r w:rsidRPr="00F21677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нуждающихся в жилых помещениях малоимущих граждан жилыми помещениями, организацию строительства и содержание муниципального жилищного фонда -1,0 тыс. рублей</w:t>
      </w:r>
      <w:r w:rsidRPr="00F21677">
        <w:rPr>
          <w:rFonts w:ascii="Arial" w:hAnsi="Arial" w:cs="Arial"/>
          <w:sz w:val="24"/>
          <w:szCs w:val="24"/>
        </w:rPr>
        <w:t xml:space="preserve">.   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F21677" w:rsidRDefault="00F21677" w:rsidP="00F2167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1677" w:rsidRDefault="00F21677" w:rsidP="00F2167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 xml:space="preserve">28.12.2023 г. № 83 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ИРКУТСКАЯ ОБЛАСТЬ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КАЧУГСКИЙ РАЙОН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КАЧУГСКОЕ МУНИЦИПАЛЬНОЕ ОБРАЗОВАНИЕ,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ГОРОДСКОЕ ПОСЕЛЕНИЕ</w:t>
      </w:r>
    </w:p>
    <w:p w:rsidR="00BF22D2" w:rsidRPr="00F21677" w:rsidRDefault="00BF22D2" w:rsidP="00F21677">
      <w:pPr>
        <w:pStyle w:val="2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ДУМА 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 w:rsidRPr="00F21677">
        <w:rPr>
          <w:rFonts w:ascii="Arial" w:eastAsia="Arial Unicode MS" w:hAnsi="Arial" w:cs="Arial"/>
          <w:b/>
          <w:bCs/>
          <w:sz w:val="24"/>
          <w:szCs w:val="24"/>
        </w:rPr>
        <w:t>РЕШЕНИЕ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F21677">
        <w:rPr>
          <w:rFonts w:ascii="Arial" w:hAnsi="Arial" w:cs="Arial"/>
          <w:b/>
          <w:bCs/>
          <w:caps/>
          <w:sz w:val="24"/>
          <w:szCs w:val="24"/>
        </w:rPr>
        <w:t>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 (городское поселение) на 2023</w:t>
      </w:r>
      <w:r w:rsidRPr="00F21677">
        <w:rPr>
          <w:rFonts w:ascii="Arial" w:hAnsi="Arial" w:cs="Arial"/>
          <w:b/>
          <w:caps/>
          <w:sz w:val="24"/>
          <w:szCs w:val="24"/>
        </w:rPr>
        <w:t xml:space="preserve"> год и на плановый период 2024 и 2025 годов»</w:t>
      </w:r>
      <w:r w:rsidRPr="00F21677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BF22D2" w:rsidRPr="00F21677" w:rsidRDefault="00BF22D2" w:rsidP="00F21677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F21677">
        <w:rPr>
          <w:rFonts w:ascii="Arial" w:hAnsi="Arial" w:cs="Arial"/>
          <w:sz w:val="24"/>
          <w:szCs w:val="24"/>
          <w:lang w:eastAsia="en-US"/>
        </w:rPr>
        <w:tab/>
      </w:r>
    </w:p>
    <w:p w:rsidR="00BF22D2" w:rsidRPr="00F21677" w:rsidRDefault="00BF22D2" w:rsidP="00F2167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proofErr w:type="gramStart"/>
      <w:r w:rsidRPr="00F21677">
        <w:rPr>
          <w:rFonts w:ascii="Arial" w:hAnsi="Arial" w:cs="Arial"/>
          <w:sz w:val="24"/>
          <w:szCs w:val="24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 w:rsidRPr="00F21677">
        <w:rPr>
          <w:rFonts w:ascii="Arial" w:hAnsi="Arial" w:cs="Arial"/>
          <w:sz w:val="24"/>
          <w:szCs w:val="24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 82 (ред. 24.04.2019 г.), </w:t>
      </w:r>
      <w:r w:rsidRPr="00F21677">
        <w:rPr>
          <w:rFonts w:ascii="Arial" w:hAnsi="Arial" w:cs="Arial"/>
          <w:bCs/>
          <w:sz w:val="24"/>
          <w:szCs w:val="24"/>
          <w:lang w:eastAsia="en-US"/>
        </w:rPr>
        <w:t>решениями</w:t>
      </w:r>
      <w:proofErr w:type="gramEnd"/>
      <w:r w:rsidRPr="00F21677">
        <w:rPr>
          <w:rFonts w:ascii="Arial" w:hAnsi="Arial" w:cs="Arial"/>
          <w:bCs/>
          <w:sz w:val="24"/>
          <w:szCs w:val="24"/>
          <w:lang w:eastAsia="en-US"/>
        </w:rPr>
        <w:t xml:space="preserve"> Думы Качугского городского поселения «О местном бюджете Качугского муниципального образования (городское поселение) на 2023 год и плановый период 2024 и 2025 годов» от 29.11.2022 г. № 17; </w:t>
      </w:r>
      <w:proofErr w:type="gramStart"/>
      <w:r w:rsidRPr="00F21677">
        <w:rPr>
          <w:rFonts w:ascii="Arial" w:hAnsi="Arial" w:cs="Arial"/>
          <w:bCs/>
          <w:sz w:val="24"/>
          <w:szCs w:val="24"/>
          <w:lang w:eastAsia="en-US"/>
        </w:rPr>
        <w:t>«О внесении изменений и дополнений в решение Думы Качугского городского поселения № 17 от 29.11.2022 г. «О местном бюджете Качугского муниципального образования, городское поселение на 2023 год и на плановый период 2024 и 2025 годов» от 25.01.2023 г. № 26, от 14.02.2023 г. № 30, от 22.03.2023 г. № 35, от 17.05.2023 г.  № 48, от 30.08.2023 г. № 56, от 26.09.2023 г. № 61, от 17.10.2023</w:t>
      </w:r>
      <w:proofErr w:type="gramEnd"/>
      <w:r w:rsidRPr="00F21677">
        <w:rPr>
          <w:rFonts w:ascii="Arial" w:hAnsi="Arial" w:cs="Arial"/>
          <w:bCs/>
          <w:sz w:val="24"/>
          <w:szCs w:val="24"/>
          <w:lang w:eastAsia="en-US"/>
        </w:rPr>
        <w:t xml:space="preserve"> г. № 64, от 28.11.2023 г. № 73</w:t>
      </w:r>
    </w:p>
    <w:p w:rsidR="00BF22D2" w:rsidRPr="00F21677" w:rsidRDefault="00BF22D2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F21677" w:rsidRDefault="00F21677" w:rsidP="00F2167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F21677" w:rsidRDefault="00F21677" w:rsidP="00F2167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F22D2" w:rsidRPr="00F21677" w:rsidRDefault="00BF22D2" w:rsidP="00F21677">
      <w:pPr>
        <w:tabs>
          <w:tab w:val="left" w:pos="720"/>
        </w:tabs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21677">
        <w:rPr>
          <w:rFonts w:ascii="Arial" w:hAnsi="Arial" w:cs="Arial"/>
          <w:b/>
          <w:sz w:val="24"/>
          <w:szCs w:val="24"/>
          <w:lang w:eastAsia="en-US"/>
        </w:rPr>
        <w:lastRenderedPageBreak/>
        <w:t>РЕШИЛА:</w:t>
      </w:r>
    </w:p>
    <w:p w:rsidR="00BF22D2" w:rsidRPr="00F21677" w:rsidRDefault="00BF22D2" w:rsidP="00F216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Внести в Решение Думы Качугского городского поселения № 17 от 29.11.2022 года следующие изменения и дополнения:</w:t>
      </w:r>
    </w:p>
    <w:p w:rsidR="00BF22D2" w:rsidRPr="00F21677" w:rsidRDefault="00BF22D2" w:rsidP="00F21677">
      <w:pPr>
        <w:numPr>
          <w:ilvl w:val="1"/>
          <w:numId w:val="12"/>
        </w:numPr>
        <w:spacing w:after="0" w:line="240" w:lineRule="auto"/>
        <w:ind w:left="1080" w:hanging="720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пункт 1 изложить в следующей редакции: </w:t>
      </w:r>
    </w:p>
    <w:p w:rsidR="00BF22D2" w:rsidRPr="00F21677" w:rsidRDefault="00BF22D2" w:rsidP="00F2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«Утвердить основные характеристики бюджета </w:t>
      </w:r>
      <w:r w:rsidRPr="00F21677">
        <w:rPr>
          <w:rFonts w:ascii="Arial" w:hAnsi="Arial" w:cs="Arial"/>
          <w:sz w:val="24"/>
          <w:szCs w:val="24"/>
          <w:lang w:eastAsia="en-US"/>
        </w:rPr>
        <w:t>Качугского муниципального образования (городское поселение)</w:t>
      </w:r>
      <w:r w:rsidRPr="00F21677">
        <w:rPr>
          <w:rFonts w:ascii="Arial" w:hAnsi="Arial" w:cs="Arial"/>
          <w:sz w:val="24"/>
          <w:szCs w:val="24"/>
        </w:rPr>
        <w:t xml:space="preserve"> (далее – бюджет поселения) на 2023 год:</w:t>
      </w:r>
    </w:p>
    <w:p w:rsidR="00BF22D2" w:rsidRPr="00F21677" w:rsidRDefault="00BF22D2" w:rsidP="00F21677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общий объем доходов в сумме 89 842,8 тыс. рублей, в том числе общий объем безвозмездных поступлений из</w:t>
      </w:r>
      <w:r w:rsidRPr="00F21677">
        <w:rPr>
          <w:rFonts w:ascii="Arial" w:hAnsi="Arial" w:cs="Arial"/>
          <w:iCs/>
          <w:sz w:val="24"/>
          <w:szCs w:val="24"/>
        </w:rPr>
        <w:t xml:space="preserve"> бюджетов других уровней в сумме 59 711,1 тыс. рублей, </w:t>
      </w:r>
      <w:r w:rsidRPr="00F21677">
        <w:rPr>
          <w:rFonts w:ascii="Arial" w:hAnsi="Arial" w:cs="Arial"/>
          <w:sz w:val="24"/>
          <w:szCs w:val="24"/>
        </w:rPr>
        <w:t>общий объем расходов в сумме 95 994,5 тыс. рублей;</w:t>
      </w:r>
    </w:p>
    <w:p w:rsidR="00BF22D2" w:rsidRPr="00F21677" w:rsidRDefault="00BF22D2" w:rsidP="00F2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iCs/>
          <w:sz w:val="24"/>
          <w:szCs w:val="24"/>
        </w:rPr>
        <w:t>размер дефицита в сумме 6 151,7 тыс. рублей,</w:t>
      </w:r>
      <w:r w:rsidRPr="00F21677">
        <w:rPr>
          <w:rFonts w:ascii="Arial" w:hAnsi="Arial" w:cs="Arial"/>
          <w:spacing w:val="2"/>
          <w:sz w:val="24"/>
          <w:szCs w:val="24"/>
        </w:rPr>
        <w:t xml:space="preserve"> в том числе изменение остатков средств на счетах по учету средств бюджетов – 6 151,7 тыс. рублей</w:t>
      </w:r>
      <w:r w:rsidRPr="00F21677">
        <w:rPr>
          <w:rFonts w:ascii="Arial" w:hAnsi="Arial" w:cs="Arial"/>
          <w:sz w:val="24"/>
          <w:szCs w:val="24"/>
        </w:rPr>
        <w:t>».</w:t>
      </w:r>
    </w:p>
    <w:p w:rsidR="00BF22D2" w:rsidRPr="00F21677" w:rsidRDefault="00BF22D2" w:rsidP="00F21677">
      <w:pPr>
        <w:pStyle w:val="ConsNormal"/>
        <w:widowControl/>
        <w:numPr>
          <w:ilvl w:val="1"/>
          <w:numId w:val="12"/>
        </w:numPr>
        <w:tabs>
          <w:tab w:val="left" w:pos="720"/>
        </w:tabs>
        <w:ind w:left="1080" w:right="0" w:hanging="720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пункт 13 изложить в следующей редакции:</w:t>
      </w:r>
    </w:p>
    <w:p w:rsidR="00BF22D2" w:rsidRPr="00F21677" w:rsidRDefault="00BF22D2" w:rsidP="00F21677">
      <w:pPr>
        <w:pStyle w:val="ConsNormal"/>
        <w:widowControl/>
        <w:tabs>
          <w:tab w:val="left" w:pos="720"/>
        </w:tabs>
        <w:ind w:right="0" w:firstLine="0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«Утвердить верхний предел объема муниципального внутреннего долга поселения:</w:t>
      </w:r>
    </w:p>
    <w:p w:rsidR="00BF22D2" w:rsidRPr="00F21677" w:rsidRDefault="00BF22D2" w:rsidP="00F21677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по состоянию на 1 января 2024 года в размере 0,0 тыс. рублей;</w:t>
      </w:r>
    </w:p>
    <w:p w:rsidR="00BF22D2" w:rsidRPr="00F21677" w:rsidRDefault="00BF22D2" w:rsidP="00F21677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по состоянию на 1 января 2025 года в размере 1 150,0 тыс. рублей;</w:t>
      </w:r>
    </w:p>
    <w:p w:rsidR="00BF22D2" w:rsidRPr="00F21677" w:rsidRDefault="00BF22D2" w:rsidP="00F21677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 w:rsidRPr="00F21677">
        <w:rPr>
          <w:sz w:val="24"/>
          <w:szCs w:val="24"/>
        </w:rPr>
        <w:t>по состоянию на 1 января 2026 года в размере 2 320,0 тыс. рублей.</w:t>
      </w:r>
    </w:p>
    <w:p w:rsidR="00BF22D2" w:rsidRPr="00F21677" w:rsidRDefault="00BF22D2" w:rsidP="00F2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pStyle w:val="ConsNormal"/>
        <w:widowControl/>
        <w:tabs>
          <w:tab w:val="left" w:pos="0"/>
        </w:tabs>
        <w:ind w:right="0" w:firstLine="0"/>
        <w:jc w:val="both"/>
        <w:rPr>
          <w:spacing w:val="2"/>
          <w:sz w:val="24"/>
          <w:szCs w:val="24"/>
        </w:rPr>
      </w:pPr>
      <w:r w:rsidRPr="00F21677">
        <w:rPr>
          <w:sz w:val="24"/>
          <w:szCs w:val="24"/>
        </w:rPr>
        <w:t>2. Приложение № 1, 5, 7, 9, 11, 13, 17 изложить в новой редакции (прилагаются);</w:t>
      </w:r>
    </w:p>
    <w:p w:rsidR="00BF22D2" w:rsidRPr="00F21677" w:rsidRDefault="00BF22D2" w:rsidP="00F21677">
      <w:pPr>
        <w:pStyle w:val="ConsNormal"/>
        <w:widowControl/>
        <w:tabs>
          <w:tab w:val="left" w:pos="0"/>
        </w:tabs>
        <w:ind w:right="0" w:firstLine="0"/>
        <w:jc w:val="both"/>
        <w:rPr>
          <w:sz w:val="24"/>
          <w:szCs w:val="24"/>
        </w:rPr>
      </w:pPr>
      <w:r w:rsidRPr="00F21677">
        <w:rPr>
          <w:sz w:val="24"/>
          <w:szCs w:val="24"/>
        </w:rPr>
        <w:t xml:space="preserve">3. Опубликовать настоящее Решение в печатном издании «Вести </w:t>
      </w:r>
      <w:proofErr w:type="spellStart"/>
      <w:r w:rsidRPr="00F21677">
        <w:rPr>
          <w:sz w:val="24"/>
          <w:szCs w:val="24"/>
        </w:rPr>
        <w:t>Качуга</w:t>
      </w:r>
      <w:proofErr w:type="spellEnd"/>
      <w:r w:rsidRPr="00F21677">
        <w:rPr>
          <w:sz w:val="24"/>
          <w:szCs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BF22D2" w:rsidRPr="00F21677" w:rsidRDefault="00BF22D2" w:rsidP="00F216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4. Настоящее решение вступает в силу на следующий день после его официального опубликования.</w:t>
      </w: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color w:val="000000"/>
          <w:sz w:val="24"/>
        </w:rPr>
      </w:pPr>
      <w:r w:rsidRPr="00F21677">
        <w:rPr>
          <w:rFonts w:ascii="Arial" w:hAnsi="Arial" w:cs="Arial"/>
          <w:color w:val="000000"/>
          <w:sz w:val="24"/>
        </w:rPr>
        <w:t xml:space="preserve">5. </w:t>
      </w:r>
      <w:proofErr w:type="gramStart"/>
      <w:r w:rsidRPr="00F21677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F21677">
        <w:rPr>
          <w:rFonts w:ascii="Arial" w:hAnsi="Arial" w:cs="Arial"/>
          <w:color w:val="000000"/>
          <w:sz w:val="24"/>
        </w:rPr>
        <w:t xml:space="preserve"> исполнением данного решения возложить на главу Качугского </w:t>
      </w:r>
      <w:r w:rsidRPr="00F21677">
        <w:rPr>
          <w:rFonts w:ascii="Arial" w:hAnsi="Arial" w:cs="Arial"/>
          <w:sz w:val="24"/>
        </w:rPr>
        <w:t xml:space="preserve">муниципального образования, </w:t>
      </w:r>
      <w:r w:rsidRPr="00F21677">
        <w:rPr>
          <w:rFonts w:ascii="Arial" w:hAnsi="Arial" w:cs="Arial"/>
          <w:color w:val="000000"/>
          <w:sz w:val="24"/>
        </w:rPr>
        <w:t>городского поселения Воложанинова А.В.</w:t>
      </w:r>
    </w:p>
    <w:p w:rsidR="00BF22D2" w:rsidRPr="00F21677" w:rsidRDefault="00BF22D2" w:rsidP="00F21677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 xml:space="preserve">Глава Качугского </w:t>
      </w:r>
      <w:proofErr w:type="gramStart"/>
      <w:r w:rsidRPr="00F21677">
        <w:rPr>
          <w:rFonts w:ascii="Arial" w:hAnsi="Arial" w:cs="Arial"/>
          <w:sz w:val="24"/>
        </w:rPr>
        <w:t>муниципального</w:t>
      </w:r>
      <w:proofErr w:type="gramEnd"/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 xml:space="preserve">образования, городское поселение </w:t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  <w:t xml:space="preserve">              А.В. Воложанинов   </w:t>
      </w: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>Председатель Думы Качугского</w:t>
      </w:r>
    </w:p>
    <w:p w:rsidR="00BF22D2" w:rsidRPr="00F21677" w:rsidRDefault="00BF22D2" w:rsidP="00F21677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F21677">
        <w:rPr>
          <w:rFonts w:ascii="Arial" w:hAnsi="Arial" w:cs="Arial"/>
          <w:sz w:val="24"/>
        </w:rPr>
        <w:t>городского поселения</w:t>
      </w:r>
      <w:r w:rsidRPr="00F21677">
        <w:rPr>
          <w:rFonts w:ascii="Arial" w:hAnsi="Arial" w:cs="Arial"/>
          <w:sz w:val="24"/>
        </w:rPr>
        <w:tab/>
        <w:t xml:space="preserve">           </w:t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</w:r>
      <w:r w:rsidRPr="00F21677">
        <w:rPr>
          <w:rFonts w:ascii="Arial" w:hAnsi="Arial" w:cs="Arial"/>
          <w:sz w:val="24"/>
        </w:rPr>
        <w:tab/>
        <w:t xml:space="preserve">                А.Г. Калашников            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 xml:space="preserve"> Пояснительная записка</w:t>
      </w:r>
    </w:p>
    <w:p w:rsid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 xml:space="preserve">к решению Думы Качугского городского поселения 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«</w:t>
      </w:r>
      <w:r w:rsidRPr="00F21677">
        <w:rPr>
          <w:rFonts w:ascii="Arial" w:hAnsi="Arial" w:cs="Arial"/>
          <w:b/>
          <w:bCs/>
          <w:sz w:val="24"/>
          <w:szCs w:val="24"/>
        </w:rPr>
        <w:t>О местном бюджете Качугского</w:t>
      </w:r>
      <w:r w:rsidRPr="00F21677">
        <w:rPr>
          <w:rFonts w:ascii="Arial" w:hAnsi="Arial" w:cs="Arial"/>
          <w:b/>
          <w:sz w:val="24"/>
          <w:szCs w:val="24"/>
          <w:lang w:eastAsia="en-US"/>
        </w:rPr>
        <w:t xml:space="preserve"> муниципального образования (городское поселение)</w:t>
      </w:r>
      <w:r w:rsidRPr="00F21677">
        <w:rPr>
          <w:rFonts w:ascii="Arial" w:hAnsi="Arial" w:cs="Arial"/>
          <w:b/>
          <w:sz w:val="24"/>
          <w:szCs w:val="24"/>
        </w:rPr>
        <w:t xml:space="preserve"> </w:t>
      </w:r>
      <w:r w:rsidRPr="00F21677">
        <w:rPr>
          <w:rFonts w:ascii="Arial" w:hAnsi="Arial" w:cs="Arial"/>
          <w:b/>
          <w:bCs/>
          <w:sz w:val="24"/>
          <w:szCs w:val="24"/>
        </w:rPr>
        <w:t xml:space="preserve">на 2023 </w:t>
      </w:r>
      <w:r w:rsidRPr="00F21677">
        <w:rPr>
          <w:rFonts w:ascii="Arial" w:hAnsi="Arial" w:cs="Arial"/>
          <w:b/>
          <w:sz w:val="24"/>
          <w:szCs w:val="24"/>
        </w:rPr>
        <w:t>год и на плановый период 2024 и 2025 годов»</w:t>
      </w:r>
    </w:p>
    <w:p w:rsidR="00BF22D2" w:rsidRPr="00F21677" w:rsidRDefault="00BF22D2" w:rsidP="00F216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ab/>
      </w:r>
    </w:p>
    <w:p w:rsidR="00BF22D2" w:rsidRDefault="00BF22D2" w:rsidP="00F21677">
      <w:pPr>
        <w:pStyle w:val="ad"/>
        <w:spacing w:after="0" w:line="240" w:lineRule="auto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Необходимость внесения изменений и дополнений в решение Думы Качугского муниципального образования, городское поселение № 17 от 29 ноября 2022 года «О местном бюджете Качугского муниципального образования (городское поселение) на 2023 год и на плановый период 2024 и 2025 годов» производится в целях приведения в соответствие планируемых доходов к фактически </w:t>
      </w:r>
      <w:proofErr w:type="gramStart"/>
      <w:r w:rsidRPr="00F21677">
        <w:rPr>
          <w:rFonts w:ascii="Arial" w:hAnsi="Arial" w:cs="Arial"/>
          <w:sz w:val="24"/>
          <w:szCs w:val="24"/>
        </w:rPr>
        <w:t>поступившим</w:t>
      </w:r>
      <w:proofErr w:type="gramEnd"/>
      <w:r w:rsidRPr="00F21677">
        <w:rPr>
          <w:rFonts w:ascii="Arial" w:hAnsi="Arial" w:cs="Arial"/>
          <w:sz w:val="24"/>
          <w:szCs w:val="24"/>
        </w:rPr>
        <w:t>.</w:t>
      </w:r>
    </w:p>
    <w:p w:rsidR="00F21677" w:rsidRPr="00F21677" w:rsidRDefault="00F21677" w:rsidP="00F21677">
      <w:pPr>
        <w:pStyle w:val="ad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F2167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Доходы бюджета</w:t>
      </w:r>
    </w:p>
    <w:p w:rsidR="00BF22D2" w:rsidRPr="00F21677" w:rsidRDefault="00BF22D2" w:rsidP="00F21677">
      <w:pPr>
        <w:spacing w:after="0" w:line="240" w:lineRule="auto"/>
        <w:ind w:firstLine="708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BF22D2" w:rsidRPr="00F21677" w:rsidRDefault="00BF22D2" w:rsidP="00F216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Доходная часть бюджета Качугского муниципального образования (городское поселение) на 2023 год составит 89 842,8 тыс. рублей и увеличится на 3 149,8 тыс. рублей, в том числе:</w:t>
      </w:r>
    </w:p>
    <w:p w:rsidR="00BF22D2" w:rsidRPr="00F21677" w:rsidRDefault="00BF22D2" w:rsidP="00F216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 налоговые и неналоговые доходы 30 131,7 тыс. рублей и увеличатся на 3 149,8 тыс. рублей.</w:t>
      </w:r>
    </w:p>
    <w:p w:rsidR="00BF22D2" w:rsidRPr="00F21677" w:rsidRDefault="00BF22D2" w:rsidP="00F2167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Единый сельскохозяйственный налог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Поступления по единому сельскохозяйственному налогу составят на 2023 годы в сумме по 53,0 тыс. рублей, увеличение составит 11,0 тыс. рублей.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Налог на имущество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Размер поступлений по налогам на имущество на 2023 год составит 6363,0 тыс. рублей, увеличение на 1 783,0 из них 895,0 тыс. рублей поступит налога на имущество физических лиц и 5 468,0 тыс. рублей земельного налога; </w:t>
      </w:r>
    </w:p>
    <w:p w:rsidR="00BF22D2" w:rsidRPr="00F21677" w:rsidRDefault="00BF22D2" w:rsidP="00F216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Доходы от уплаты акцизов на автомобильный бензин,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моторное масло, дизельное топливо, прямогонный бензин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В бюджет поселения доведен прогноз поступлений доходов от уплаты акцизов на 2023 год в сумме – 5 552,6 тыс. рублей, увеличение составит 740,1 тыс. рублей. 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Штрафы, санкции, возмещение ущерба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</w:t>
      </w:r>
      <w:proofErr w:type="gramStart"/>
      <w:r w:rsidRPr="00F21677">
        <w:rPr>
          <w:rFonts w:ascii="Arial" w:hAnsi="Arial" w:cs="Arial"/>
          <w:sz w:val="24"/>
          <w:szCs w:val="24"/>
        </w:rPr>
        <w:t>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 составят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113,0 тыс. рублей.</w:t>
      </w:r>
    </w:p>
    <w:p w:rsidR="00BF22D2" w:rsidRPr="00F21677" w:rsidRDefault="00BF22D2" w:rsidP="00F21677">
      <w:pPr>
        <w:spacing w:after="0" w:line="240" w:lineRule="auto"/>
        <w:ind w:firstLine="708"/>
        <w:rPr>
          <w:rFonts w:ascii="Arial" w:hAnsi="Arial" w:cs="Arial"/>
          <w:sz w:val="24"/>
          <w:szCs w:val="24"/>
          <w:highlight w:val="yellow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Неналоговые доходы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Поступления неналоговых доходов на 2023 год составят 2 022,7 тыс. рублей, увеличение составит 502,7 тыс. рублей: поступления арендной платы за земельные участки составят 1245,0 тыс. рублей, арендная плата за имущество – 100,0 тыс. рублей, 106,0 тыс. рублей возмещение коммунальных услуг, 25,0 тыс. рублей – доходы, поступающие в порядке возмещения расходов, понесенных в связи с эксплуатацией имущества городских поселений, доходы от продажи земельных</w:t>
      </w:r>
      <w:proofErr w:type="gramEnd"/>
      <w:r w:rsidRPr="00F2167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1677">
        <w:rPr>
          <w:rFonts w:ascii="Arial" w:hAnsi="Arial" w:cs="Arial"/>
          <w:sz w:val="24"/>
          <w:szCs w:val="24"/>
        </w:rPr>
        <w:t>участков – 92,0</w:t>
      </w:r>
      <w:r w:rsidRPr="00F21677">
        <w:rPr>
          <w:rFonts w:ascii="Arial" w:hAnsi="Arial" w:cs="Arial"/>
          <w:b/>
          <w:sz w:val="24"/>
          <w:szCs w:val="24"/>
        </w:rPr>
        <w:t xml:space="preserve"> </w:t>
      </w:r>
      <w:r w:rsidRPr="00F21677">
        <w:rPr>
          <w:rFonts w:ascii="Arial" w:hAnsi="Arial" w:cs="Arial"/>
          <w:sz w:val="24"/>
          <w:szCs w:val="24"/>
        </w:rPr>
        <w:t>тыс. рублей, доходы от штрафов, санкций, возмещений ущерба – 10,5 тыс. рублей, инициативные платежи, зачисляемые в бюджеты городских поселений – 444,2 тыс. рублей.</w:t>
      </w:r>
      <w:proofErr w:type="gramEnd"/>
    </w:p>
    <w:p w:rsidR="00BF22D2" w:rsidRPr="00F21677" w:rsidRDefault="00BF22D2" w:rsidP="00F21677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 xml:space="preserve"> Расходы бюджета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Расходная часть бюджета Качугского муниципального образования (городское поселение) на 2023 год составит 95 994,5 тыс. рублей и увеличится на 2 039,8 тыс. рублей: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lastRenderedPageBreak/>
        <w:t xml:space="preserve">Расходы по разделу 01 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«Общегосударственные расходы»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резервного фонда и другие общегосударственные вопросы.  Расходы по данному разделу: </w:t>
      </w:r>
    </w:p>
    <w:p w:rsidR="00BF22D2" w:rsidRPr="00F21677" w:rsidRDefault="00BF22D2" w:rsidP="00F216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на 2023 год составят 23 189,9 тыс. рублей, увеличение составило 625,2 тыс. рублей, из них: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-на функционирование высшего должностного лица органа местного самоуправления – 2084,0 тыс. рублей, увеличение составило 129,6 тыс. рублей;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-представительного органа – 1 726,0 тыс. рублей, увеличение составило 1,7 тыс. рублей;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 расходы аппарата администрации – 17 493,6 тыс. рублей, увеличение составило 493,9 тыс. рублей; 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 расходы на проведение выборов и референдумов -874,6 тыс. рублей;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 резервный фонд - 40 тыс. рублей;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 другие общегосударственные вопросы – 991,7 тыс. рублей.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04</w:t>
      </w:r>
    </w:p>
    <w:p w:rsidR="00BF22D2" w:rsidRPr="00F21677" w:rsidRDefault="00BF22D2" w:rsidP="00F2167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«Национальная экономика»</w:t>
      </w:r>
    </w:p>
    <w:p w:rsidR="00BF22D2" w:rsidRPr="00F21677" w:rsidRDefault="00BF22D2" w:rsidP="00F2167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Расходы по разделу на 2023 год увеличатся на 1 184,3 тыс. рублей и составят 56 691,4 тыс. рублей, в </w:t>
      </w:r>
      <w:proofErr w:type="spellStart"/>
      <w:r w:rsidRPr="00F21677">
        <w:rPr>
          <w:rFonts w:ascii="Arial" w:hAnsi="Arial" w:cs="Arial"/>
          <w:sz w:val="24"/>
          <w:szCs w:val="24"/>
        </w:rPr>
        <w:t>т.ч</w:t>
      </w:r>
      <w:proofErr w:type="spellEnd"/>
      <w:r w:rsidRPr="00F21677">
        <w:rPr>
          <w:rFonts w:ascii="Arial" w:hAnsi="Arial" w:cs="Arial"/>
          <w:sz w:val="24"/>
          <w:szCs w:val="24"/>
        </w:rPr>
        <w:t xml:space="preserve">. 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-осуществление отдельных государственных полномочий в области регулирования тарифов на товары и услуги коммунального комплекса в сумме 73,2 тыс. рублей;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 для создания условий и организации транспортного обслуживания населения в границах поселения в сумме 4 667,4 тыс. рублей;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-расходы на дорожное хозяйство составят 51 950,8 тыс. рублей, увеличение составило 1 184,3 </w:t>
      </w:r>
      <w:proofErr w:type="spellStart"/>
      <w:r w:rsidRPr="00F21677">
        <w:rPr>
          <w:rFonts w:ascii="Arial" w:hAnsi="Arial" w:cs="Arial"/>
          <w:sz w:val="24"/>
          <w:szCs w:val="24"/>
        </w:rPr>
        <w:t>тыс</w:t>
      </w:r>
      <w:proofErr w:type="gramStart"/>
      <w:r w:rsidRPr="00F21677">
        <w:rPr>
          <w:rFonts w:ascii="Arial" w:hAnsi="Arial" w:cs="Arial"/>
          <w:sz w:val="24"/>
          <w:szCs w:val="24"/>
        </w:rPr>
        <w:t>.р</w:t>
      </w:r>
      <w:proofErr w:type="gramEnd"/>
      <w:r w:rsidRPr="00F21677">
        <w:rPr>
          <w:rFonts w:ascii="Arial" w:hAnsi="Arial" w:cs="Arial"/>
          <w:sz w:val="24"/>
          <w:szCs w:val="24"/>
        </w:rPr>
        <w:t>ублей</w:t>
      </w:r>
      <w:proofErr w:type="spellEnd"/>
      <w:r w:rsidRPr="00F21677">
        <w:rPr>
          <w:rFonts w:ascii="Arial" w:hAnsi="Arial" w:cs="Arial"/>
          <w:sz w:val="24"/>
          <w:szCs w:val="24"/>
        </w:rPr>
        <w:t xml:space="preserve"> (в </w:t>
      </w:r>
      <w:proofErr w:type="spellStart"/>
      <w:r w:rsidRPr="00F21677">
        <w:rPr>
          <w:rFonts w:ascii="Arial" w:hAnsi="Arial" w:cs="Arial"/>
          <w:sz w:val="24"/>
          <w:szCs w:val="24"/>
        </w:rPr>
        <w:t>т.ч</w:t>
      </w:r>
      <w:proofErr w:type="spellEnd"/>
      <w:r w:rsidRPr="00F21677">
        <w:rPr>
          <w:rFonts w:ascii="Arial" w:hAnsi="Arial" w:cs="Arial"/>
          <w:sz w:val="24"/>
          <w:szCs w:val="24"/>
        </w:rPr>
        <w:t>. средства дорожного фонда – 5 978,7 тыс. рублей, 3 145,2 тыс. рублей – реализация мероприятий перечня народных инициатив, 991,2 тыс. рублей – реализация мероприятий инициативных проектов, 1 305,8 тыс. рублей – отдельные мероприятия в области дорожного хозяйства,       40 529,9 тыс. рублей - мероприятия на осуществление дорожной деятельности в отношении автомобильных дорог общего пользования местного значения, входящих в транспортный каркас Иркутской области).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Расходы по разделу 05</w:t>
      </w:r>
    </w:p>
    <w:p w:rsidR="00BF22D2" w:rsidRPr="00F21677" w:rsidRDefault="00BF22D2" w:rsidP="00F216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«Жилищно-коммунальное хозяйство»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Расходы по разделу на 2023 год составят 10 239,1 тыс. рублей, увеличение составит 230,3 тыс. рублей, в том числе 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-на коммунальное хозяйство – 3 631,5 тыс. рублей, 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- на благоустройство поселка – 6 572,6 тыс. рублей, увеличение расходов составит 225,3 тыс. рублей, в том числе:  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уличное освещение 1 215,3 тыс. рублей, увеличение составит 225,3 тыс. рублей,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прочие мероприятия по благоустройству </w:t>
      </w:r>
      <w:proofErr w:type="gramStart"/>
      <w:r w:rsidRPr="00F21677">
        <w:rPr>
          <w:rFonts w:ascii="Arial" w:hAnsi="Arial" w:cs="Arial"/>
          <w:sz w:val="24"/>
          <w:szCs w:val="24"/>
        </w:rPr>
        <w:t>–с</w:t>
      </w:r>
      <w:proofErr w:type="gramEnd"/>
      <w:r w:rsidRPr="00F21677">
        <w:rPr>
          <w:rFonts w:ascii="Arial" w:hAnsi="Arial" w:cs="Arial"/>
          <w:sz w:val="24"/>
          <w:szCs w:val="24"/>
        </w:rPr>
        <w:t>оставят 774,7 тыс. рублей,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по программе «Формирование современной городской среды» (мероприятия по благоустройство дворовых, общественных территорий) 3 887,6 тыс. рублей, за счет средств субсидии на реализацию программ формирования современной городской </w:t>
      </w:r>
      <w:r w:rsidRPr="00F21677">
        <w:rPr>
          <w:rFonts w:ascii="Arial" w:hAnsi="Arial" w:cs="Arial"/>
          <w:sz w:val="24"/>
          <w:szCs w:val="24"/>
        </w:rPr>
        <w:lastRenderedPageBreak/>
        <w:t xml:space="preserve">среды 3 854,6 тыс. рублей, запланировано благоустройство общественной территории в </w:t>
      </w:r>
      <w:proofErr w:type="spellStart"/>
      <w:r w:rsidRPr="00F21677">
        <w:rPr>
          <w:rFonts w:ascii="Arial" w:hAnsi="Arial" w:cs="Arial"/>
          <w:sz w:val="24"/>
          <w:szCs w:val="24"/>
        </w:rPr>
        <w:t>рп</w:t>
      </w:r>
      <w:proofErr w:type="spellEnd"/>
      <w:r w:rsidRPr="00F21677">
        <w:rPr>
          <w:rFonts w:ascii="Arial" w:hAnsi="Arial" w:cs="Arial"/>
          <w:sz w:val="24"/>
          <w:szCs w:val="24"/>
        </w:rPr>
        <w:t>. Качуг (мемориальный комплекс «Судоверфь»).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21677">
        <w:rPr>
          <w:rFonts w:ascii="Arial" w:hAnsi="Arial" w:cs="Arial"/>
          <w:sz w:val="24"/>
          <w:szCs w:val="24"/>
        </w:rPr>
        <w:t>п</w:t>
      </w:r>
      <w:proofErr w:type="gramEnd"/>
      <w:r w:rsidRPr="00F21677">
        <w:rPr>
          <w:rFonts w:ascii="Arial" w:hAnsi="Arial" w:cs="Arial"/>
          <w:sz w:val="24"/>
          <w:szCs w:val="24"/>
        </w:rPr>
        <w:t>о программе «Комплексного развития систем коммунальной инфраструктуры» (монтаж каскадного освещения) - расходы увеличатся на 140,0 тыс. рублей и составят 690,0 тыс. рублей;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по программе «Энергосбережения и повышения энергетической эффективности» - 5,0 тыс. рублей на приобретение электротоваров.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- взносы в ФКР Иркутской области на капитальный ремонт общего имущества в МКД 35,0 тыс. рублей, увеличение составит 5,0 тыс. рублей.</w:t>
      </w:r>
    </w:p>
    <w:p w:rsidR="00BF22D2" w:rsidRPr="00F21677" w:rsidRDefault="00BF22D2" w:rsidP="00F2167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>28.12.2023 г. № 84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 xml:space="preserve">                              РОССИЙСКАЯ ФЕДЕРАЦИЯ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>ИРКУТСКАЯ ОБЛАСТЬ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>КАЧУГСКИЙ МУНИЦИПАЛЬНЫЙ РАЙОН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>КАЧУГСКОЕ МУНИЦИПАЛЬНОЕ ОБРАЗОВАНИЕ,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>ГОРОДСКОЕ ПОСЕЛЕНИЕ</w:t>
      </w:r>
    </w:p>
    <w:p w:rsidR="00BF22D2" w:rsidRPr="00F21677" w:rsidRDefault="00BF22D2" w:rsidP="00F21677">
      <w:pPr>
        <w:tabs>
          <w:tab w:val="left" w:pos="709"/>
        </w:tabs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>ДУМА</w:t>
      </w:r>
    </w:p>
    <w:p w:rsidR="00BF22D2" w:rsidRPr="00F21677" w:rsidRDefault="00BF22D2" w:rsidP="00F21677">
      <w:pPr>
        <w:pStyle w:val="a3"/>
        <w:rPr>
          <w:rFonts w:ascii="Arial" w:eastAsia="Batang" w:hAnsi="Arial" w:cs="Arial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sz w:val="24"/>
          <w:szCs w:val="24"/>
        </w:rPr>
      </w:pPr>
      <w:r w:rsidRPr="00F21677">
        <w:rPr>
          <w:rFonts w:ascii="Arial" w:eastAsia="Batang" w:hAnsi="Arial" w:cs="Arial"/>
          <w:b/>
          <w:color w:val="000000"/>
          <w:sz w:val="24"/>
          <w:szCs w:val="24"/>
        </w:rPr>
        <w:t>РЕШЕНИЕ</w:t>
      </w:r>
    </w:p>
    <w:p w:rsidR="00BF22D2" w:rsidRPr="00F21677" w:rsidRDefault="00BF22D2" w:rsidP="00F21677">
      <w:pPr>
        <w:pStyle w:val="a3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О работе Думы Качугского городского поселения за 2022-23 гг.</w:t>
      </w:r>
    </w:p>
    <w:p w:rsidR="00BF22D2" w:rsidRPr="00F21677" w:rsidRDefault="00BF22D2" w:rsidP="00F21677">
      <w:pPr>
        <w:pStyle w:val="a3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pStyle w:val="a3"/>
        <w:rPr>
          <w:rFonts w:ascii="Arial" w:hAnsi="Arial" w:cs="Arial"/>
          <w:sz w:val="24"/>
          <w:szCs w:val="24"/>
        </w:rPr>
      </w:pPr>
    </w:p>
    <w:p w:rsidR="00BF22D2" w:rsidRDefault="00BF22D2" w:rsidP="00F2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Качугского муниципального образования, городское поселение, Дума Качугского городского поселения</w:t>
      </w:r>
    </w:p>
    <w:p w:rsidR="001B69C1" w:rsidRPr="00F21677" w:rsidRDefault="001B69C1" w:rsidP="00F216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F22D2" w:rsidRDefault="00BF22D2" w:rsidP="001B6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F21677">
        <w:rPr>
          <w:rFonts w:ascii="Arial" w:hAnsi="Arial" w:cs="Arial"/>
          <w:b/>
          <w:sz w:val="24"/>
          <w:szCs w:val="24"/>
        </w:rPr>
        <w:t>РЕШИЛА:</w:t>
      </w:r>
    </w:p>
    <w:p w:rsidR="001B69C1" w:rsidRPr="00F21677" w:rsidRDefault="001B69C1" w:rsidP="001B69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BF22D2" w:rsidRPr="00F21677" w:rsidRDefault="00BF22D2" w:rsidP="00F216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1.Принять информацию председателя Думы Качугского городского поселения к сведению.</w:t>
      </w:r>
    </w:p>
    <w:p w:rsidR="00BF22D2" w:rsidRPr="00F21677" w:rsidRDefault="00BF22D2" w:rsidP="00F216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 xml:space="preserve">2.Опубликовать настоящее решение в печатном издании «Вести </w:t>
      </w:r>
      <w:proofErr w:type="spellStart"/>
      <w:r w:rsidRPr="00F21677">
        <w:rPr>
          <w:rFonts w:ascii="Arial" w:hAnsi="Arial" w:cs="Arial"/>
          <w:sz w:val="24"/>
          <w:szCs w:val="24"/>
        </w:rPr>
        <w:t>Качуга</w:t>
      </w:r>
      <w:proofErr w:type="spellEnd"/>
      <w:r w:rsidRPr="00F21677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Качугского городского поселения в информационно-телекоммуникационной сети «Интернет». </w:t>
      </w:r>
    </w:p>
    <w:p w:rsidR="00BF22D2" w:rsidRPr="00F21677" w:rsidRDefault="00BF22D2" w:rsidP="00F21677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sz w:val="24"/>
          <w:szCs w:val="24"/>
        </w:rPr>
        <w:t>3.Настоящее решение вступает в силу на следующий день после его официального опубликования.</w:t>
      </w:r>
    </w:p>
    <w:p w:rsidR="00BF22D2" w:rsidRPr="00F21677" w:rsidRDefault="00BF22D2" w:rsidP="00F21677">
      <w:pPr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>4.</w:t>
      </w:r>
      <w:proofErr w:type="gramStart"/>
      <w:r w:rsidRPr="00F21677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21677">
        <w:rPr>
          <w:rFonts w:ascii="Arial" w:hAnsi="Arial" w:cs="Arial"/>
          <w:color w:val="000000"/>
          <w:sz w:val="24"/>
          <w:szCs w:val="24"/>
        </w:rPr>
        <w:t xml:space="preserve"> исполнением настоящего решения возложить на председателя </w:t>
      </w:r>
      <w:r w:rsidRPr="00F21677">
        <w:rPr>
          <w:rFonts w:ascii="Arial" w:hAnsi="Arial" w:cs="Arial"/>
          <w:sz w:val="24"/>
          <w:szCs w:val="24"/>
        </w:rPr>
        <w:t>Думы Качугского городского поселения Калашникова А.Г.</w:t>
      </w:r>
    </w:p>
    <w:p w:rsidR="00BF22D2" w:rsidRPr="00F21677" w:rsidRDefault="00BF22D2" w:rsidP="00F21677">
      <w:pPr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 xml:space="preserve">Глава Качугского </w:t>
      </w:r>
      <w:proofErr w:type="gramStart"/>
      <w:r w:rsidRPr="00F21677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F2167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F22D2" w:rsidRPr="00F21677" w:rsidRDefault="00BF22D2" w:rsidP="00F21677">
      <w:pPr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 xml:space="preserve">образования, городское поселение                        </w:t>
      </w:r>
      <w:r w:rsidRPr="00F21677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="001B69C1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F21677">
        <w:rPr>
          <w:rFonts w:ascii="Arial" w:hAnsi="Arial" w:cs="Arial"/>
          <w:color w:val="000000"/>
          <w:sz w:val="24"/>
          <w:szCs w:val="24"/>
        </w:rPr>
        <w:t xml:space="preserve">   А.В. Воложанинов</w:t>
      </w:r>
    </w:p>
    <w:p w:rsidR="00BF22D2" w:rsidRPr="00F21677" w:rsidRDefault="00BF22D2" w:rsidP="00F21677">
      <w:pPr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</w:p>
    <w:p w:rsidR="00BF22D2" w:rsidRPr="00F21677" w:rsidRDefault="00BF22D2" w:rsidP="00F21677">
      <w:pPr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</w:p>
    <w:p w:rsidR="00BF22D2" w:rsidRPr="00F21677" w:rsidRDefault="00BF22D2" w:rsidP="00F21677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  <w:r w:rsidRPr="00F21677">
        <w:rPr>
          <w:rFonts w:ascii="Arial" w:hAnsi="Arial" w:cs="Arial"/>
          <w:color w:val="000000"/>
          <w:sz w:val="24"/>
          <w:szCs w:val="24"/>
        </w:rPr>
        <w:t xml:space="preserve">Качугского городского поселения                                       </w:t>
      </w:r>
      <w:r w:rsidR="001B69C1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bookmarkStart w:id="0" w:name="_GoBack"/>
      <w:bookmarkEnd w:id="0"/>
      <w:r w:rsidRPr="00F21677">
        <w:rPr>
          <w:rFonts w:ascii="Arial" w:hAnsi="Arial" w:cs="Arial"/>
          <w:color w:val="000000"/>
          <w:sz w:val="24"/>
          <w:szCs w:val="24"/>
        </w:rPr>
        <w:t xml:space="preserve">   А.Г. Калашников                                                                 </w:t>
      </w:r>
      <w:r w:rsidRPr="00F21677">
        <w:rPr>
          <w:rFonts w:ascii="Arial" w:hAnsi="Arial" w:cs="Arial"/>
          <w:sz w:val="24"/>
          <w:szCs w:val="24"/>
        </w:rPr>
        <w:tab/>
      </w:r>
      <w:r w:rsidRPr="00F21677">
        <w:rPr>
          <w:rFonts w:ascii="Arial" w:hAnsi="Arial" w:cs="Arial"/>
          <w:sz w:val="24"/>
          <w:szCs w:val="24"/>
        </w:rPr>
        <w:tab/>
      </w:r>
      <w:r w:rsidRPr="00F21677">
        <w:rPr>
          <w:rFonts w:ascii="Arial" w:hAnsi="Arial" w:cs="Arial"/>
          <w:sz w:val="24"/>
          <w:szCs w:val="24"/>
        </w:rPr>
        <w:tab/>
      </w:r>
      <w:r w:rsidRPr="00F21677">
        <w:rPr>
          <w:rFonts w:ascii="Arial" w:hAnsi="Arial" w:cs="Arial"/>
          <w:sz w:val="24"/>
          <w:szCs w:val="24"/>
        </w:rPr>
        <w:tab/>
      </w:r>
      <w:r w:rsidRPr="00F21677">
        <w:rPr>
          <w:rFonts w:ascii="Arial" w:hAnsi="Arial" w:cs="Arial"/>
          <w:sz w:val="24"/>
          <w:szCs w:val="24"/>
        </w:rPr>
        <w:tab/>
      </w:r>
      <w:r w:rsidRPr="00F21677">
        <w:rPr>
          <w:rFonts w:ascii="Arial" w:hAnsi="Arial" w:cs="Arial"/>
          <w:sz w:val="24"/>
          <w:szCs w:val="24"/>
        </w:rPr>
        <w:tab/>
        <w:t xml:space="preserve">  </w:t>
      </w:r>
    </w:p>
    <w:p w:rsidR="000555B3" w:rsidRPr="00F21677" w:rsidRDefault="000555B3" w:rsidP="00F21677">
      <w:pPr>
        <w:spacing w:after="0" w:line="240" w:lineRule="auto"/>
        <w:ind w:left="3540" w:right="-5"/>
        <w:rPr>
          <w:rFonts w:ascii="Arial" w:hAnsi="Arial" w:cs="Arial"/>
          <w:sz w:val="24"/>
          <w:szCs w:val="24"/>
        </w:rPr>
      </w:pPr>
    </w:p>
    <w:p w:rsidR="00116684" w:rsidRPr="00291686" w:rsidRDefault="00116684" w:rsidP="002916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A46C53" w:rsidRPr="008777DB" w:rsidRDefault="00A46C53" w:rsidP="00212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630C24">
        <w:rPr>
          <w:rFonts w:ascii="Times New Roman" w:hAnsi="Times New Roman"/>
          <w:sz w:val="16"/>
          <w:szCs w:val="16"/>
        </w:rPr>
        <w:t>Ответственные</w:t>
      </w:r>
      <w:proofErr w:type="gramEnd"/>
      <w:r w:rsidRPr="00630C24">
        <w:rPr>
          <w:rFonts w:ascii="Times New Roman" w:hAnsi="Times New Roman"/>
          <w:sz w:val="16"/>
          <w:szCs w:val="16"/>
        </w:rPr>
        <w:t xml:space="preserve"> за выпуск:   Калашников А.Г.</w:t>
      </w:r>
    </w:p>
    <w:p w:rsidR="00A41C22" w:rsidRPr="002150C8" w:rsidRDefault="00192EA8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386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568" w:left="1276" w:header="708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D67" w:rsidRDefault="00533D67" w:rsidP="0027404C">
      <w:pPr>
        <w:spacing w:after="0" w:line="240" w:lineRule="auto"/>
      </w:pPr>
      <w:r>
        <w:separator/>
      </w:r>
    </w:p>
  </w:endnote>
  <w:endnote w:type="continuationSeparator" w:id="0">
    <w:p w:rsidR="00533D67" w:rsidRDefault="00533D67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626072"/>
      <w:docPartObj>
        <w:docPartGallery w:val="Page Numbers (Bottom of Page)"/>
        <w:docPartUnique/>
      </w:docPartObj>
    </w:sdtPr>
    <w:sdtEndPr/>
    <w:sdtContent>
      <w:p w:rsidR="0038610D" w:rsidRDefault="0015051E" w:rsidP="00765D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9C1">
          <w:rPr>
            <w:noProof/>
          </w:rPr>
          <w:t>15</w:t>
        </w:r>
        <w:r>
          <w:fldChar w:fldCharType="end"/>
        </w:r>
      </w:p>
      <w:p w:rsidR="00BA6FD2" w:rsidRDefault="00533D67" w:rsidP="0038610D">
        <w:pPr>
          <w:pStyle w:val="ab"/>
        </w:pPr>
      </w:p>
    </w:sdtContent>
  </w:sdt>
  <w:p w:rsidR="00BA6FD2" w:rsidRDefault="00BA6FD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742454"/>
      <w:docPartObj>
        <w:docPartGallery w:val="Page Numbers (Bottom of Page)"/>
        <w:docPartUnique/>
      </w:docPartObj>
    </w:sdtPr>
    <w:sdtEndPr/>
    <w:sdtContent>
      <w:p w:rsidR="0015051E" w:rsidRDefault="001505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51E" w:rsidRDefault="0015051E">
    <w:pPr>
      <w:pStyle w:val="ab"/>
    </w:pPr>
  </w:p>
  <w:p w:rsidR="00CF7E48" w:rsidRDefault="00CF7E48"/>
  <w:p w:rsidR="00CF7E48" w:rsidRDefault="00CF7E48"/>
  <w:p w:rsidR="00CF7E48" w:rsidRDefault="00CF7E48"/>
  <w:p w:rsidR="00BA6FD2" w:rsidRDefault="00BA6FD2"/>
  <w:p w:rsidR="00BA6FD2" w:rsidRDefault="00BA6F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D67" w:rsidRDefault="00533D67" w:rsidP="0027404C">
      <w:pPr>
        <w:spacing w:after="0" w:line="240" w:lineRule="auto"/>
      </w:pPr>
      <w:r>
        <w:separator/>
      </w:r>
    </w:p>
  </w:footnote>
  <w:footnote w:type="continuationSeparator" w:id="0">
    <w:p w:rsidR="00533D67" w:rsidRDefault="00533D67" w:rsidP="002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10D" w:rsidRDefault="003861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61FF1"/>
    <w:multiLevelType w:val="multilevel"/>
    <w:tmpl w:val="54E2F3F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16"/>
    <w:rsid w:val="0004284C"/>
    <w:rsid w:val="00044BC0"/>
    <w:rsid w:val="000555B3"/>
    <w:rsid w:val="00057A67"/>
    <w:rsid w:val="00072789"/>
    <w:rsid w:val="00083B03"/>
    <w:rsid w:val="000B235C"/>
    <w:rsid w:val="000D346D"/>
    <w:rsid w:val="000D59C5"/>
    <w:rsid w:val="001035E5"/>
    <w:rsid w:val="00116684"/>
    <w:rsid w:val="0013001A"/>
    <w:rsid w:val="0014321F"/>
    <w:rsid w:val="0015051E"/>
    <w:rsid w:val="0016120F"/>
    <w:rsid w:val="001819BC"/>
    <w:rsid w:val="0018207A"/>
    <w:rsid w:val="001871C9"/>
    <w:rsid w:val="00192EA8"/>
    <w:rsid w:val="001B69C1"/>
    <w:rsid w:val="00212599"/>
    <w:rsid w:val="002150C8"/>
    <w:rsid w:val="0026385B"/>
    <w:rsid w:val="00272ABA"/>
    <w:rsid w:val="0027404C"/>
    <w:rsid w:val="00291686"/>
    <w:rsid w:val="002C73AB"/>
    <w:rsid w:val="002D65EF"/>
    <w:rsid w:val="002E6FAA"/>
    <w:rsid w:val="00304B55"/>
    <w:rsid w:val="003213FB"/>
    <w:rsid w:val="00340AC6"/>
    <w:rsid w:val="0038610D"/>
    <w:rsid w:val="00394B23"/>
    <w:rsid w:val="004058B3"/>
    <w:rsid w:val="0044359F"/>
    <w:rsid w:val="004564FE"/>
    <w:rsid w:val="00474FC6"/>
    <w:rsid w:val="00487513"/>
    <w:rsid w:val="004B07C0"/>
    <w:rsid w:val="004C6105"/>
    <w:rsid w:val="004E6C89"/>
    <w:rsid w:val="004F5A0D"/>
    <w:rsid w:val="004F789A"/>
    <w:rsid w:val="00500F30"/>
    <w:rsid w:val="00531DBC"/>
    <w:rsid w:val="00533D67"/>
    <w:rsid w:val="00545695"/>
    <w:rsid w:val="00554A53"/>
    <w:rsid w:val="005563C5"/>
    <w:rsid w:val="00564345"/>
    <w:rsid w:val="00593F05"/>
    <w:rsid w:val="005C2E2F"/>
    <w:rsid w:val="005C391A"/>
    <w:rsid w:val="005F487E"/>
    <w:rsid w:val="006014A5"/>
    <w:rsid w:val="0065728C"/>
    <w:rsid w:val="006A0B03"/>
    <w:rsid w:val="006A2A17"/>
    <w:rsid w:val="006D2382"/>
    <w:rsid w:val="006F6623"/>
    <w:rsid w:val="006F7DA5"/>
    <w:rsid w:val="00701B4C"/>
    <w:rsid w:val="00702027"/>
    <w:rsid w:val="007420A3"/>
    <w:rsid w:val="00765D92"/>
    <w:rsid w:val="007664D0"/>
    <w:rsid w:val="007F44EB"/>
    <w:rsid w:val="008021D5"/>
    <w:rsid w:val="00806F90"/>
    <w:rsid w:val="00810EBC"/>
    <w:rsid w:val="00833CF8"/>
    <w:rsid w:val="00866578"/>
    <w:rsid w:val="0086698D"/>
    <w:rsid w:val="00870477"/>
    <w:rsid w:val="00870D63"/>
    <w:rsid w:val="008777DB"/>
    <w:rsid w:val="008A66CC"/>
    <w:rsid w:val="008D629C"/>
    <w:rsid w:val="008D7CF9"/>
    <w:rsid w:val="008E5193"/>
    <w:rsid w:val="00907C94"/>
    <w:rsid w:val="009634DC"/>
    <w:rsid w:val="00964112"/>
    <w:rsid w:val="0098411E"/>
    <w:rsid w:val="009A4C26"/>
    <w:rsid w:val="009D68CA"/>
    <w:rsid w:val="00A0385C"/>
    <w:rsid w:val="00A152CF"/>
    <w:rsid w:val="00A243D5"/>
    <w:rsid w:val="00A41C22"/>
    <w:rsid w:val="00A46C53"/>
    <w:rsid w:val="00A54E7D"/>
    <w:rsid w:val="00A81932"/>
    <w:rsid w:val="00AE131C"/>
    <w:rsid w:val="00AF3E82"/>
    <w:rsid w:val="00B6215F"/>
    <w:rsid w:val="00B77CEC"/>
    <w:rsid w:val="00B81E6C"/>
    <w:rsid w:val="00B945C4"/>
    <w:rsid w:val="00BA6FD2"/>
    <w:rsid w:val="00BC5266"/>
    <w:rsid w:val="00BF22D2"/>
    <w:rsid w:val="00C0665C"/>
    <w:rsid w:val="00C60CC4"/>
    <w:rsid w:val="00C673F5"/>
    <w:rsid w:val="00CB037A"/>
    <w:rsid w:val="00CE22BF"/>
    <w:rsid w:val="00CE62E6"/>
    <w:rsid w:val="00CF6E16"/>
    <w:rsid w:val="00CF7E48"/>
    <w:rsid w:val="00D044A3"/>
    <w:rsid w:val="00D21E54"/>
    <w:rsid w:val="00D715BB"/>
    <w:rsid w:val="00DA242C"/>
    <w:rsid w:val="00DC5A22"/>
    <w:rsid w:val="00DD06E8"/>
    <w:rsid w:val="00DF4B13"/>
    <w:rsid w:val="00E33216"/>
    <w:rsid w:val="00E50C0A"/>
    <w:rsid w:val="00E80A43"/>
    <w:rsid w:val="00E95F70"/>
    <w:rsid w:val="00EB4A8A"/>
    <w:rsid w:val="00EC70DD"/>
    <w:rsid w:val="00EE2816"/>
    <w:rsid w:val="00F1081A"/>
    <w:rsid w:val="00F21677"/>
    <w:rsid w:val="00F25367"/>
    <w:rsid w:val="00F27FFA"/>
    <w:rsid w:val="00F52950"/>
    <w:rsid w:val="00F64FF2"/>
    <w:rsid w:val="00F66188"/>
    <w:rsid w:val="00F91C34"/>
    <w:rsid w:val="00F923D6"/>
    <w:rsid w:val="00FB56AB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uiPriority w:val="1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Название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base.garant.ru/12112604/330ddc46bacaa1ffcf3fa70a486dc9c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12604/4d70ee35e317226d9ddc0f849a04f65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7AE31-886A-4435-A568-7743184A9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6263</Words>
  <Characters>35705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2024-01-04T05:18:00Z</dcterms:created>
  <dcterms:modified xsi:type="dcterms:W3CDTF">2024-01-04T05:43:00Z</dcterms:modified>
</cp:coreProperties>
</file>